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F76AF" w14:textId="515CD9B6" w:rsidR="00BC0338" w:rsidRDefault="2EE0D2F3" w:rsidP="0676D472">
      <w:pPr>
        <w:spacing w:after="0"/>
        <w:jc w:val="center"/>
        <w:rPr>
          <w:rFonts w:ascii="Aptos" w:eastAsia="Aptos" w:hAnsi="Aptos" w:cs="Aptos"/>
          <w:color w:val="000000" w:themeColor="text1"/>
        </w:rPr>
      </w:pPr>
      <w:r w:rsidRPr="0676D472">
        <w:rPr>
          <w:rFonts w:ascii="Aptos" w:eastAsia="Aptos" w:hAnsi="Aptos" w:cs="Aptos"/>
          <w:color w:val="000000" w:themeColor="text1"/>
          <w:sz w:val="34"/>
          <w:szCs w:val="34"/>
          <w:u w:val="single"/>
        </w:rPr>
        <w:t>Late Payment and Retentions Consultation Response Guide</w:t>
      </w:r>
      <w:r w:rsidRPr="0676D472">
        <w:rPr>
          <w:rFonts w:ascii="Aptos" w:eastAsia="Aptos" w:hAnsi="Aptos" w:cs="Aptos"/>
          <w:color w:val="000000" w:themeColor="text1"/>
        </w:rPr>
        <w:t xml:space="preserve"> </w:t>
      </w:r>
    </w:p>
    <w:p w14:paraId="0509483C" w14:textId="3E18411B" w:rsidR="00BC0338" w:rsidRDefault="00BC0338" w:rsidP="0676D472">
      <w:pPr>
        <w:spacing w:after="0"/>
        <w:rPr>
          <w:rFonts w:ascii="Aptos" w:eastAsia="Aptos" w:hAnsi="Aptos" w:cs="Aptos"/>
          <w:color w:val="000000" w:themeColor="text1"/>
          <w:sz w:val="22"/>
          <w:szCs w:val="22"/>
        </w:rPr>
      </w:pPr>
    </w:p>
    <w:p w14:paraId="6D1ECADC" w14:textId="126B0F28" w:rsidR="00BC0338" w:rsidRDefault="2EE0D2F3" w:rsidP="0676D472">
      <w:pPr>
        <w:spacing w:after="0"/>
        <w:rPr>
          <w:rFonts w:ascii="Aptos" w:eastAsia="Aptos" w:hAnsi="Aptos" w:cs="Aptos"/>
          <w:color w:val="000000" w:themeColor="text1"/>
        </w:rPr>
      </w:pPr>
      <w:r w:rsidRPr="0676D472">
        <w:rPr>
          <w:rFonts w:ascii="Aptos" w:eastAsia="Aptos" w:hAnsi="Aptos" w:cs="Aptos"/>
          <w:color w:val="000000" w:themeColor="text1"/>
          <w:u w:val="single"/>
        </w:rPr>
        <w:t>Context:</w:t>
      </w:r>
    </w:p>
    <w:p w14:paraId="4678558C" w14:textId="1E21288E" w:rsidR="00BC0338" w:rsidRDefault="2EE0D2F3" w:rsidP="0676D472">
      <w:pPr>
        <w:spacing w:before="240" w:after="240"/>
        <w:rPr>
          <w:rFonts w:ascii="Aptos" w:eastAsia="Aptos" w:hAnsi="Aptos" w:cs="Aptos"/>
          <w:color w:val="000000" w:themeColor="text1"/>
        </w:rPr>
      </w:pPr>
      <w:r w:rsidRPr="0676D472">
        <w:rPr>
          <w:rFonts w:ascii="Aptos" w:eastAsia="Aptos" w:hAnsi="Aptos" w:cs="Aptos"/>
          <w:color w:val="000000" w:themeColor="text1"/>
        </w:rPr>
        <w:t xml:space="preserve">This document is </w:t>
      </w:r>
      <w:r w:rsidR="13F63B5A" w:rsidRPr="0676D472">
        <w:rPr>
          <w:rFonts w:ascii="Aptos" w:eastAsia="Aptos" w:hAnsi="Aptos" w:cs="Aptos"/>
          <w:color w:val="000000" w:themeColor="text1"/>
        </w:rPr>
        <w:t>design</w:t>
      </w:r>
      <w:r w:rsidRPr="0676D472">
        <w:rPr>
          <w:rFonts w:ascii="Aptos" w:eastAsia="Aptos" w:hAnsi="Aptos" w:cs="Aptos"/>
          <w:color w:val="000000" w:themeColor="text1"/>
        </w:rPr>
        <w:t xml:space="preserve">ed to help NFRC Members respond to the </w:t>
      </w:r>
      <w:hyperlink r:id="rId8">
        <w:r w:rsidRPr="0676D472">
          <w:rPr>
            <w:rStyle w:val="Hyperlink"/>
            <w:rFonts w:ascii="Aptos" w:eastAsia="Aptos" w:hAnsi="Aptos" w:cs="Aptos"/>
          </w:rPr>
          <w:t>government’s consultation on late payments and retentions</w:t>
        </w:r>
      </w:hyperlink>
      <w:r w:rsidRPr="0676D472">
        <w:rPr>
          <w:rFonts w:ascii="Aptos" w:eastAsia="Aptos" w:hAnsi="Aptos" w:cs="Aptos"/>
          <w:color w:val="000000" w:themeColor="text1"/>
        </w:rPr>
        <w:t xml:space="preserve">. To complete the consultation survey, </w:t>
      </w:r>
      <w:hyperlink r:id="rId9">
        <w:r w:rsidRPr="0676D472">
          <w:rPr>
            <w:rStyle w:val="Hyperlink"/>
            <w:rFonts w:ascii="Aptos" w:eastAsia="Aptos" w:hAnsi="Aptos" w:cs="Aptos"/>
          </w:rPr>
          <w:t>follow this link</w:t>
        </w:r>
      </w:hyperlink>
      <w:r w:rsidRPr="0676D472">
        <w:rPr>
          <w:rFonts w:ascii="Aptos" w:eastAsia="Aptos" w:hAnsi="Aptos" w:cs="Aptos"/>
          <w:color w:val="000000" w:themeColor="text1"/>
        </w:rPr>
        <w:t xml:space="preserve"> and fill in the required fields. You may copy the suggested responses </w:t>
      </w:r>
      <w:r w:rsidR="42022302" w:rsidRPr="0676D472">
        <w:rPr>
          <w:rFonts w:ascii="Aptos" w:eastAsia="Aptos" w:hAnsi="Aptos" w:cs="Aptos"/>
          <w:color w:val="000000" w:themeColor="text1"/>
        </w:rPr>
        <w:t xml:space="preserve">from </w:t>
      </w:r>
      <w:r w:rsidRPr="0676D472">
        <w:rPr>
          <w:rFonts w:ascii="Aptos" w:eastAsia="Aptos" w:hAnsi="Aptos" w:cs="Aptos"/>
          <w:color w:val="000000" w:themeColor="text1"/>
        </w:rPr>
        <w:t>below into the relevant question</w:t>
      </w:r>
      <w:r w:rsidR="51814769" w:rsidRPr="0676D472">
        <w:rPr>
          <w:rFonts w:ascii="Aptos" w:eastAsia="Aptos" w:hAnsi="Aptos" w:cs="Aptos"/>
          <w:color w:val="000000" w:themeColor="text1"/>
        </w:rPr>
        <w:t xml:space="preserve"> fields</w:t>
      </w:r>
      <w:r w:rsidRPr="0676D472">
        <w:rPr>
          <w:rFonts w:ascii="Aptos" w:eastAsia="Aptos" w:hAnsi="Aptos" w:cs="Aptos"/>
          <w:color w:val="000000" w:themeColor="text1"/>
        </w:rPr>
        <w:t>, but we encourage you to add your own insights wherever possible</w:t>
      </w:r>
      <w:r w:rsidR="78BE54CF" w:rsidRPr="0676D472">
        <w:rPr>
          <w:rFonts w:ascii="Aptos" w:eastAsia="Aptos" w:hAnsi="Aptos" w:cs="Aptos"/>
          <w:color w:val="000000" w:themeColor="text1"/>
        </w:rPr>
        <w:t xml:space="preserve"> and share stories of your own experiences</w:t>
      </w:r>
      <w:r w:rsidRPr="0676D472">
        <w:rPr>
          <w:rFonts w:ascii="Aptos" w:eastAsia="Aptos" w:hAnsi="Aptos" w:cs="Aptos"/>
          <w:color w:val="000000" w:themeColor="text1"/>
        </w:rPr>
        <w:t>.</w:t>
      </w:r>
    </w:p>
    <w:p w14:paraId="03A00B3F" w14:textId="6A027EFA" w:rsidR="00BC0338" w:rsidRDefault="2EE0D2F3" w:rsidP="0676D472">
      <w:pPr>
        <w:spacing w:before="240" w:after="240"/>
        <w:rPr>
          <w:rFonts w:ascii="Aptos" w:eastAsia="Aptos" w:hAnsi="Aptos" w:cs="Aptos"/>
          <w:color w:val="000000" w:themeColor="text1"/>
        </w:rPr>
      </w:pPr>
      <w:r w:rsidRPr="0676D472">
        <w:rPr>
          <w:rFonts w:ascii="Aptos" w:eastAsia="Aptos" w:hAnsi="Aptos" w:cs="Aptos"/>
          <w:color w:val="000000" w:themeColor="text1"/>
        </w:rPr>
        <w:t xml:space="preserve">This response emphasises support for </w:t>
      </w:r>
      <w:r w:rsidR="00260476">
        <w:rPr>
          <w:rFonts w:ascii="Aptos" w:eastAsia="Aptos" w:hAnsi="Aptos" w:cs="Aptos"/>
          <w:color w:val="000000" w:themeColor="text1"/>
        </w:rPr>
        <w:t xml:space="preserve">prohibiting the use of </w:t>
      </w:r>
      <w:r w:rsidRPr="0676D472">
        <w:rPr>
          <w:rFonts w:ascii="Aptos" w:eastAsia="Aptos" w:hAnsi="Aptos" w:cs="Aptos"/>
          <w:color w:val="000000" w:themeColor="text1"/>
        </w:rPr>
        <w:t>retention</w:t>
      </w:r>
      <w:r w:rsidR="00260476">
        <w:rPr>
          <w:rFonts w:ascii="Aptos" w:eastAsia="Aptos" w:hAnsi="Aptos" w:cs="Aptos"/>
          <w:color w:val="000000" w:themeColor="text1"/>
        </w:rPr>
        <w:t>s</w:t>
      </w:r>
      <w:r w:rsidRPr="0676D472">
        <w:rPr>
          <w:rFonts w:ascii="Aptos" w:eastAsia="Aptos" w:hAnsi="Aptos" w:cs="Aptos"/>
          <w:color w:val="000000" w:themeColor="text1"/>
        </w:rPr>
        <w:t xml:space="preserve"> </w:t>
      </w:r>
      <w:r w:rsidR="3AA0C32A" w:rsidRPr="0676D472">
        <w:rPr>
          <w:rFonts w:ascii="Aptos" w:eastAsia="Aptos" w:hAnsi="Aptos" w:cs="Aptos"/>
          <w:color w:val="000000" w:themeColor="text1"/>
        </w:rPr>
        <w:t>and</w:t>
      </w:r>
      <w:r w:rsidRPr="0676D472">
        <w:rPr>
          <w:rFonts w:ascii="Aptos" w:eastAsia="Aptos" w:hAnsi="Aptos" w:cs="Aptos"/>
          <w:color w:val="000000" w:themeColor="text1"/>
        </w:rPr>
        <w:t xml:space="preserve"> provides responses to all questions asked in the consultation</w:t>
      </w:r>
      <w:r w:rsidR="6FCAA5BF" w:rsidRPr="0676D472">
        <w:rPr>
          <w:rFonts w:ascii="Aptos" w:eastAsia="Aptos" w:hAnsi="Aptos" w:cs="Aptos"/>
          <w:color w:val="000000" w:themeColor="text1"/>
        </w:rPr>
        <w:t xml:space="preserve">, </w:t>
      </w:r>
      <w:r w:rsidR="00AC476F" w:rsidRPr="0676D472">
        <w:rPr>
          <w:rFonts w:ascii="Aptos" w:eastAsia="Aptos" w:hAnsi="Aptos" w:cs="Aptos"/>
          <w:color w:val="000000" w:themeColor="text1"/>
        </w:rPr>
        <w:t>including</w:t>
      </w:r>
      <w:r w:rsidR="6FCAA5BF" w:rsidRPr="0676D472">
        <w:rPr>
          <w:rFonts w:ascii="Aptos" w:eastAsia="Aptos" w:hAnsi="Aptos" w:cs="Aptos"/>
          <w:color w:val="000000" w:themeColor="text1"/>
        </w:rPr>
        <w:t xml:space="preserve"> those on late payment</w:t>
      </w:r>
      <w:r w:rsidRPr="0676D472">
        <w:rPr>
          <w:rFonts w:ascii="Aptos" w:eastAsia="Aptos" w:hAnsi="Aptos" w:cs="Aptos"/>
          <w:color w:val="000000" w:themeColor="text1"/>
        </w:rPr>
        <w:t xml:space="preserve">. </w:t>
      </w:r>
    </w:p>
    <w:p w14:paraId="16D087AC" w14:textId="77619534" w:rsidR="00BC0338" w:rsidRDefault="2EE0D2F3" w:rsidP="0676D472">
      <w:pPr>
        <w:spacing w:before="240" w:after="240"/>
        <w:rPr>
          <w:rFonts w:ascii="Aptos" w:eastAsia="Aptos" w:hAnsi="Aptos" w:cs="Aptos"/>
          <w:color w:val="000000" w:themeColor="text1"/>
        </w:rPr>
      </w:pPr>
      <w:r w:rsidRPr="0676D472">
        <w:rPr>
          <w:rFonts w:ascii="Aptos" w:eastAsia="Aptos" w:hAnsi="Aptos" w:cs="Aptos"/>
          <w:color w:val="000000" w:themeColor="text1"/>
        </w:rPr>
        <w:t>Thank you for contributing. Broad participation is essential if we are to secure meaningful reform of payment practices in construction. Please share this guide with other businesses that would benefit from improved payment practices.</w:t>
      </w:r>
    </w:p>
    <w:p w14:paraId="16E45236" w14:textId="665046AC" w:rsidR="00BC0338" w:rsidRDefault="2EE0D2F3" w:rsidP="0676D472">
      <w:pPr>
        <w:spacing w:before="240" w:after="240"/>
        <w:rPr>
          <w:rFonts w:ascii="Aptos" w:eastAsia="Aptos" w:hAnsi="Aptos" w:cs="Aptos"/>
          <w:color w:val="000000" w:themeColor="text1"/>
        </w:rPr>
      </w:pPr>
      <w:r w:rsidRPr="0676D472">
        <w:rPr>
          <w:rFonts w:ascii="Aptos" w:eastAsia="Aptos" w:hAnsi="Aptos" w:cs="Aptos"/>
          <w:color w:val="000000" w:themeColor="text1"/>
        </w:rPr>
        <w:t xml:space="preserve">If you have any questions or would like assistance with completing your response, please contact </w:t>
      </w:r>
      <w:hyperlink r:id="rId10">
        <w:r w:rsidRPr="0676D472">
          <w:rPr>
            <w:rStyle w:val="Hyperlink"/>
            <w:rFonts w:ascii="Aptos" w:eastAsia="Aptos" w:hAnsi="Aptos" w:cs="Aptos"/>
          </w:rPr>
          <w:t>policy@nfrc.co.uk</w:t>
        </w:r>
      </w:hyperlink>
      <w:r w:rsidRPr="0676D472">
        <w:rPr>
          <w:rFonts w:ascii="Aptos" w:eastAsia="Aptos" w:hAnsi="Aptos" w:cs="Aptos"/>
          <w:color w:val="000000" w:themeColor="text1"/>
        </w:rPr>
        <w:t xml:space="preserve"> </w:t>
      </w:r>
    </w:p>
    <w:p w14:paraId="095937B4" w14:textId="74B7B3AE" w:rsidR="00BC0338" w:rsidRDefault="4F731759" w:rsidP="0676D472">
      <w:pPr>
        <w:spacing w:after="0"/>
        <w:rPr>
          <w:rFonts w:ascii="Aptos" w:eastAsia="Aptos" w:hAnsi="Aptos" w:cs="Aptos"/>
        </w:rPr>
      </w:pPr>
      <w:r w:rsidRPr="0676D472">
        <w:rPr>
          <w:rFonts w:ascii="Aptos" w:eastAsia="Aptos" w:hAnsi="Aptos" w:cs="Aptos"/>
          <w:color w:val="000000" w:themeColor="text1"/>
        </w:rPr>
        <w:t xml:space="preserve">If you wish, you can </w:t>
      </w:r>
      <w:hyperlink r:id="rId11">
        <w:r w:rsidRPr="0676D472">
          <w:rPr>
            <w:rStyle w:val="Hyperlink"/>
            <w:rFonts w:ascii="Aptos" w:eastAsia="Aptos" w:hAnsi="Aptos" w:cs="Aptos"/>
          </w:rPr>
          <w:t>r</w:t>
        </w:r>
        <w:r w:rsidR="2EE0D2F3" w:rsidRPr="0676D472">
          <w:rPr>
            <w:rStyle w:val="Hyperlink"/>
            <w:rFonts w:ascii="Aptos" w:eastAsia="Aptos" w:hAnsi="Aptos" w:cs="Aptos"/>
          </w:rPr>
          <w:t xml:space="preserve">ead the </w:t>
        </w:r>
        <w:r w:rsidR="20C6447C" w:rsidRPr="0676D472">
          <w:rPr>
            <w:rStyle w:val="Hyperlink"/>
            <w:rFonts w:ascii="Aptos" w:eastAsia="Aptos" w:hAnsi="Aptos" w:cs="Aptos"/>
          </w:rPr>
          <w:t xml:space="preserve">government’s </w:t>
        </w:r>
        <w:r w:rsidR="2EE0D2F3" w:rsidRPr="0676D472">
          <w:rPr>
            <w:rStyle w:val="Hyperlink"/>
            <w:rFonts w:ascii="Aptos" w:eastAsia="Aptos" w:hAnsi="Aptos" w:cs="Aptos"/>
          </w:rPr>
          <w:t>full consultation here</w:t>
        </w:r>
      </w:hyperlink>
      <w:r w:rsidR="015C01FC" w:rsidRPr="0676D472">
        <w:rPr>
          <w:rFonts w:ascii="Aptos" w:eastAsia="Aptos" w:hAnsi="Aptos" w:cs="Aptos"/>
          <w:color w:val="000000" w:themeColor="text1"/>
        </w:rPr>
        <w:t>.</w:t>
      </w:r>
    </w:p>
    <w:p w14:paraId="1259FAFB" w14:textId="3FD87CF0" w:rsidR="00BC0338" w:rsidRDefault="2EE0D2F3" w:rsidP="0676D472">
      <w:pPr>
        <w:spacing w:after="0"/>
        <w:rPr>
          <w:rFonts w:ascii="Aptos" w:eastAsia="Aptos" w:hAnsi="Aptos" w:cs="Aptos"/>
        </w:rPr>
      </w:pPr>
      <w:r w:rsidRPr="0676D472">
        <w:rPr>
          <w:rFonts w:ascii="Aptos" w:eastAsia="Aptos" w:hAnsi="Aptos" w:cs="Aptos"/>
          <w:color w:val="000000" w:themeColor="text1"/>
        </w:rPr>
        <w:t xml:space="preserve"> </w:t>
      </w:r>
    </w:p>
    <w:p w14:paraId="27BD2794" w14:textId="045F887C" w:rsidR="00BC0338" w:rsidRDefault="2EE0D2F3" w:rsidP="0676D472">
      <w:pPr>
        <w:spacing w:after="0"/>
        <w:rPr>
          <w:rFonts w:ascii="Aptos" w:eastAsia="Aptos" w:hAnsi="Aptos" w:cs="Aptos"/>
          <w:color w:val="000000" w:themeColor="text1"/>
        </w:rPr>
      </w:pPr>
      <w:r w:rsidRPr="00A45BCB">
        <w:rPr>
          <w:rFonts w:ascii="Aptos" w:eastAsia="Aptos" w:hAnsi="Aptos" w:cs="Aptos"/>
          <w:b/>
          <w:bCs/>
          <w:color w:val="EE0000"/>
        </w:rPr>
        <w:t>Respond</w:t>
      </w:r>
      <w:r w:rsidR="00A45BCB" w:rsidRPr="00A45BCB">
        <w:rPr>
          <w:rFonts w:ascii="Aptos" w:eastAsia="Aptos" w:hAnsi="Aptos" w:cs="Aptos"/>
          <w:b/>
          <w:bCs/>
          <w:color w:val="EE0000"/>
        </w:rPr>
        <w:t xml:space="preserve"> here</w:t>
      </w:r>
      <w:r w:rsidRPr="00A45BCB">
        <w:rPr>
          <w:rFonts w:ascii="Aptos" w:eastAsia="Aptos" w:hAnsi="Aptos" w:cs="Aptos"/>
          <w:b/>
          <w:bCs/>
          <w:color w:val="EE0000"/>
        </w:rPr>
        <w:t>:</w:t>
      </w:r>
      <w:r w:rsidRPr="0676D472">
        <w:rPr>
          <w:rFonts w:ascii="Aptos" w:eastAsia="Aptos" w:hAnsi="Aptos" w:cs="Aptos"/>
          <w:color w:val="000000" w:themeColor="text1"/>
        </w:rPr>
        <w:t xml:space="preserve"> </w:t>
      </w:r>
      <w:hyperlink r:id="rId12">
        <w:r w:rsidRPr="0676D472">
          <w:rPr>
            <w:rStyle w:val="Hyperlink"/>
            <w:rFonts w:ascii="Aptos" w:eastAsia="Aptos" w:hAnsi="Aptos" w:cs="Aptos"/>
          </w:rPr>
          <w:t>https://ditresearch.eu.qualtrics.com/jfe/form/SV_0v37vzvBpfM5Exw</w:t>
        </w:r>
      </w:hyperlink>
      <w:r w:rsidRPr="0676D472">
        <w:rPr>
          <w:rFonts w:ascii="Aptos" w:eastAsia="Aptos" w:hAnsi="Aptos" w:cs="Aptos"/>
          <w:color w:val="000000" w:themeColor="text1"/>
        </w:rPr>
        <w:t xml:space="preserve"> </w:t>
      </w:r>
    </w:p>
    <w:p w14:paraId="16CD24C6" w14:textId="77777777" w:rsidR="00111103" w:rsidRDefault="00111103" w:rsidP="0676D472">
      <w:pPr>
        <w:spacing w:after="0"/>
        <w:rPr>
          <w:rFonts w:ascii="Aptos" w:eastAsia="Aptos" w:hAnsi="Aptos" w:cs="Aptos"/>
          <w:color w:val="000000" w:themeColor="text1"/>
        </w:rPr>
      </w:pPr>
    </w:p>
    <w:p w14:paraId="06B4EC15" w14:textId="2D9E4EEA" w:rsidR="00A45BCB" w:rsidRDefault="00A45BCB" w:rsidP="0676D472">
      <w:pPr>
        <w:spacing w:after="0"/>
        <w:rPr>
          <w:rFonts w:ascii="Aptos" w:eastAsia="Aptos" w:hAnsi="Aptos" w:cs="Aptos"/>
          <w:color w:val="000000" w:themeColor="text1"/>
        </w:rPr>
      </w:pPr>
      <w:r>
        <w:rPr>
          <w:rFonts w:ascii="Aptos" w:eastAsia="Aptos" w:hAnsi="Aptos" w:cs="Aptos"/>
          <w:color w:val="000000" w:themeColor="text1"/>
        </w:rPr>
        <w:t>The consultation closes on</w:t>
      </w:r>
      <w:r w:rsidRPr="0676D472">
        <w:rPr>
          <w:rFonts w:ascii="Aptos" w:eastAsia="Aptos" w:hAnsi="Aptos" w:cs="Aptos"/>
          <w:color w:val="000000" w:themeColor="text1"/>
        </w:rPr>
        <w:t xml:space="preserve"> 23 October 2025</w:t>
      </w:r>
      <w:r>
        <w:rPr>
          <w:rFonts w:ascii="Aptos" w:eastAsia="Aptos" w:hAnsi="Aptos" w:cs="Aptos"/>
          <w:color w:val="000000" w:themeColor="text1"/>
        </w:rPr>
        <w:t xml:space="preserve"> so make sure you respond before then.</w:t>
      </w:r>
    </w:p>
    <w:p w14:paraId="3485BC27" w14:textId="77777777" w:rsidR="00A45BCB" w:rsidRDefault="00A45BCB" w:rsidP="0676D472">
      <w:pPr>
        <w:spacing w:after="0"/>
        <w:rPr>
          <w:rFonts w:ascii="Aptos" w:eastAsia="Aptos" w:hAnsi="Aptos" w:cs="Aptos"/>
          <w:color w:val="000000" w:themeColor="text1"/>
        </w:rPr>
      </w:pPr>
    </w:p>
    <w:p w14:paraId="659D25BF" w14:textId="5CAA92C3" w:rsidR="00BC0338" w:rsidRDefault="2EE0D2F3" w:rsidP="0676D472">
      <w:pPr>
        <w:spacing w:after="0"/>
        <w:rPr>
          <w:rFonts w:ascii="Aptos" w:eastAsia="Aptos" w:hAnsi="Aptos" w:cs="Aptos"/>
          <w:color w:val="000000" w:themeColor="text1"/>
        </w:rPr>
      </w:pPr>
      <w:r w:rsidRPr="0676D472">
        <w:rPr>
          <w:rFonts w:ascii="Aptos" w:eastAsia="Aptos" w:hAnsi="Aptos" w:cs="Aptos"/>
          <w:color w:val="000000" w:themeColor="text1"/>
        </w:rPr>
        <w:t xml:space="preserve">Or email your response to: </w:t>
      </w:r>
      <w:hyperlink r:id="rId13">
        <w:r w:rsidRPr="0676D472">
          <w:rPr>
            <w:rStyle w:val="Hyperlink"/>
            <w:rFonts w:ascii="Aptos" w:eastAsia="Aptos" w:hAnsi="Aptos" w:cs="Aptos"/>
          </w:rPr>
          <w:t>promptpayment@businessandtrade.gov.uk</w:t>
        </w:r>
      </w:hyperlink>
    </w:p>
    <w:p w14:paraId="1643935E" w14:textId="694B9415" w:rsidR="00BC0338" w:rsidRDefault="00BC0338" w:rsidP="0676D472">
      <w:pPr>
        <w:spacing w:after="0"/>
        <w:rPr>
          <w:rFonts w:ascii="Aptos" w:eastAsia="Aptos" w:hAnsi="Aptos" w:cs="Aptos"/>
          <w:color w:val="000000" w:themeColor="text1"/>
        </w:rPr>
      </w:pPr>
    </w:p>
    <w:p w14:paraId="5F66949A" w14:textId="7CD994EE" w:rsidR="00BC0338" w:rsidRDefault="2299B095" w:rsidP="0676D472">
      <w:pPr>
        <w:spacing w:after="0"/>
        <w:rPr>
          <w:rFonts w:ascii="Aptos" w:eastAsia="Aptos" w:hAnsi="Aptos" w:cs="Aptos"/>
          <w:color w:val="000000" w:themeColor="text1"/>
        </w:rPr>
      </w:pPr>
      <w:r w:rsidRPr="0676D472">
        <w:rPr>
          <w:rFonts w:ascii="Aptos" w:eastAsia="Aptos" w:hAnsi="Aptos" w:cs="Aptos"/>
          <w:color w:val="000000" w:themeColor="text1"/>
        </w:rPr>
        <w:t>Continue reading for the response guide.</w:t>
      </w:r>
    </w:p>
    <w:p w14:paraId="3A0EF28C" w14:textId="7DD721A0" w:rsidR="00BC0338" w:rsidRDefault="00BC0338" w:rsidP="0676D472">
      <w:pPr>
        <w:spacing w:after="0"/>
        <w:rPr>
          <w:rFonts w:ascii="Aptos" w:eastAsia="Aptos" w:hAnsi="Aptos" w:cs="Aptos"/>
          <w:color w:val="000000" w:themeColor="text1"/>
        </w:rPr>
      </w:pPr>
    </w:p>
    <w:p w14:paraId="4D1F41D4" w14:textId="1AA7CDE5" w:rsidR="00BC0338" w:rsidRDefault="00BC0338" w:rsidP="0676D472">
      <w:pPr>
        <w:spacing w:after="0"/>
        <w:rPr>
          <w:rFonts w:ascii="Aptos" w:eastAsia="Aptos" w:hAnsi="Aptos" w:cs="Aptos"/>
          <w:color w:val="000000" w:themeColor="text1"/>
        </w:rPr>
      </w:pPr>
    </w:p>
    <w:p w14:paraId="56B4B276" w14:textId="150E3D63" w:rsidR="00BC0338" w:rsidRDefault="00BC0338" w:rsidP="0676D472">
      <w:pPr>
        <w:spacing w:after="0"/>
        <w:rPr>
          <w:rFonts w:ascii="Aptos" w:eastAsia="Aptos" w:hAnsi="Aptos" w:cs="Aptos"/>
          <w:color w:val="000000" w:themeColor="text1"/>
        </w:rPr>
      </w:pPr>
    </w:p>
    <w:p w14:paraId="7CF35A94" w14:textId="3B74A78D" w:rsidR="00BC0338" w:rsidRDefault="00BC0338" w:rsidP="0676D472">
      <w:pPr>
        <w:spacing w:after="0"/>
        <w:rPr>
          <w:rFonts w:ascii="Aptos" w:eastAsia="Aptos" w:hAnsi="Aptos" w:cs="Aptos"/>
          <w:color w:val="000000" w:themeColor="text1"/>
        </w:rPr>
      </w:pPr>
    </w:p>
    <w:p w14:paraId="70A7B4EA" w14:textId="7F07F021" w:rsidR="00BC0338" w:rsidRDefault="00BC0338" w:rsidP="0676D472">
      <w:pPr>
        <w:spacing w:after="0"/>
        <w:rPr>
          <w:rFonts w:ascii="Aptos" w:eastAsia="Aptos" w:hAnsi="Aptos" w:cs="Aptos"/>
          <w:color w:val="000000" w:themeColor="text1"/>
        </w:rPr>
      </w:pPr>
    </w:p>
    <w:p w14:paraId="44386FA9" w14:textId="2E7548FD" w:rsidR="00BC0338" w:rsidRDefault="00BC0338" w:rsidP="0676D472">
      <w:pPr>
        <w:spacing w:after="0"/>
        <w:rPr>
          <w:rFonts w:ascii="Aptos" w:eastAsia="Aptos" w:hAnsi="Aptos" w:cs="Aptos"/>
          <w:color w:val="000000" w:themeColor="text1"/>
        </w:rPr>
      </w:pPr>
    </w:p>
    <w:p w14:paraId="4BFBC7DC" w14:textId="2BCCE77C" w:rsidR="00BC0338" w:rsidRDefault="00BC0338" w:rsidP="0676D472">
      <w:pPr>
        <w:spacing w:after="0"/>
        <w:rPr>
          <w:rFonts w:ascii="Aptos" w:eastAsia="Aptos" w:hAnsi="Aptos" w:cs="Aptos"/>
          <w:color w:val="000000" w:themeColor="text1"/>
        </w:rPr>
      </w:pPr>
    </w:p>
    <w:p w14:paraId="421BD9A0" w14:textId="7E696606" w:rsidR="00BC0338" w:rsidRDefault="00BC0338" w:rsidP="0676D472">
      <w:pPr>
        <w:spacing w:after="0"/>
        <w:rPr>
          <w:rFonts w:ascii="Aptos" w:eastAsia="Aptos" w:hAnsi="Aptos" w:cs="Aptos"/>
          <w:color w:val="000000" w:themeColor="text1"/>
        </w:rPr>
      </w:pPr>
    </w:p>
    <w:p w14:paraId="7C1A5B5A" w14:textId="41ECE5C0" w:rsidR="00BC0338" w:rsidRDefault="00BC0338" w:rsidP="0676D472">
      <w:pPr>
        <w:spacing w:after="0"/>
        <w:rPr>
          <w:rFonts w:ascii="Aptos" w:eastAsia="Aptos" w:hAnsi="Aptos" w:cs="Aptos"/>
          <w:color w:val="000000" w:themeColor="text1"/>
        </w:rPr>
      </w:pPr>
    </w:p>
    <w:p w14:paraId="371B5581" w14:textId="372C2462" w:rsidR="00BC0338" w:rsidRDefault="00BC0338" w:rsidP="0676D472">
      <w:pPr>
        <w:spacing w:after="0"/>
        <w:rPr>
          <w:rFonts w:ascii="Aptos" w:eastAsia="Aptos" w:hAnsi="Aptos" w:cs="Aptos"/>
          <w:color w:val="000000" w:themeColor="text1"/>
        </w:rPr>
      </w:pPr>
    </w:p>
    <w:p w14:paraId="70F760EA" w14:textId="0AE05FD9" w:rsidR="00BC0338" w:rsidRDefault="00BC0338" w:rsidP="0676D472">
      <w:pPr>
        <w:spacing w:after="0"/>
        <w:rPr>
          <w:rFonts w:ascii="Aptos" w:eastAsia="Aptos" w:hAnsi="Aptos" w:cs="Aptos"/>
          <w:color w:val="000000" w:themeColor="text1"/>
        </w:rPr>
      </w:pPr>
    </w:p>
    <w:p w14:paraId="34EDA2D9" w14:textId="2F7F97AB" w:rsidR="00BC0338" w:rsidRDefault="00BC0338" w:rsidP="0676D472">
      <w:pPr>
        <w:spacing w:after="0"/>
        <w:rPr>
          <w:rFonts w:ascii="Aptos" w:eastAsia="Aptos" w:hAnsi="Aptos" w:cs="Aptos"/>
          <w:color w:val="000000" w:themeColor="text1"/>
          <w:u w:val="single"/>
        </w:rPr>
      </w:pPr>
    </w:p>
    <w:p w14:paraId="3650A895" w14:textId="7D4E1E09" w:rsidR="00BC0338" w:rsidRDefault="00BC0338" w:rsidP="0676D472">
      <w:pPr>
        <w:spacing w:after="0"/>
        <w:rPr>
          <w:rFonts w:ascii="Aptos" w:eastAsia="Aptos" w:hAnsi="Aptos" w:cs="Aptos"/>
          <w:color w:val="000000" w:themeColor="text1"/>
          <w:u w:val="single"/>
        </w:rPr>
      </w:pPr>
    </w:p>
    <w:p w14:paraId="33976999" w14:textId="77777777" w:rsidR="002C798D" w:rsidRDefault="002C798D" w:rsidP="0676D472">
      <w:pPr>
        <w:spacing w:after="0"/>
        <w:rPr>
          <w:rFonts w:ascii="Aptos" w:eastAsia="Aptos" w:hAnsi="Aptos" w:cs="Aptos"/>
          <w:color w:val="000000" w:themeColor="text1"/>
          <w:u w:val="single"/>
        </w:rPr>
      </w:pPr>
    </w:p>
    <w:p w14:paraId="64EACF5F" w14:textId="77777777" w:rsidR="002C798D" w:rsidRDefault="002C798D" w:rsidP="0676D472">
      <w:pPr>
        <w:spacing w:after="0"/>
        <w:rPr>
          <w:rFonts w:ascii="Aptos" w:eastAsia="Aptos" w:hAnsi="Aptos" w:cs="Aptos"/>
          <w:color w:val="000000" w:themeColor="text1"/>
          <w:u w:val="single"/>
        </w:rPr>
      </w:pPr>
    </w:p>
    <w:p w14:paraId="06303C26" w14:textId="77777777" w:rsidR="002C798D" w:rsidRDefault="002C798D" w:rsidP="0676D472">
      <w:pPr>
        <w:spacing w:after="0"/>
        <w:rPr>
          <w:rFonts w:ascii="Aptos" w:eastAsia="Aptos" w:hAnsi="Aptos" w:cs="Aptos"/>
          <w:color w:val="000000" w:themeColor="text1"/>
          <w:u w:val="single"/>
        </w:rPr>
      </w:pPr>
    </w:p>
    <w:p w14:paraId="1591B88B" w14:textId="0CE27ABC" w:rsidR="00BC0338" w:rsidRDefault="2299B095" w:rsidP="0676D472">
      <w:pPr>
        <w:spacing w:after="0"/>
        <w:rPr>
          <w:rFonts w:ascii="Aptos" w:eastAsia="Aptos" w:hAnsi="Aptos" w:cs="Aptos"/>
          <w:color w:val="000000" w:themeColor="text1"/>
        </w:rPr>
      </w:pPr>
      <w:r w:rsidRPr="0676D472">
        <w:rPr>
          <w:rFonts w:ascii="Aptos" w:eastAsia="Aptos" w:hAnsi="Aptos" w:cs="Aptos"/>
          <w:color w:val="000000" w:themeColor="text1"/>
          <w:u w:val="single"/>
        </w:rPr>
        <w:lastRenderedPageBreak/>
        <w:t>Response Guide:</w:t>
      </w:r>
    </w:p>
    <w:p w14:paraId="22F2CDFC" w14:textId="5DFF41A8" w:rsidR="00BC0338" w:rsidRDefault="00BC0338" w:rsidP="0676D472">
      <w:pPr>
        <w:spacing w:after="0"/>
        <w:rPr>
          <w:rFonts w:ascii="Aptos" w:eastAsia="Aptos" w:hAnsi="Aptos" w:cs="Aptos"/>
          <w:color w:val="000000" w:themeColor="text1"/>
        </w:rPr>
      </w:pPr>
    </w:p>
    <w:p w14:paraId="59845D68" w14:textId="6F69B9E9"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Name: </w:t>
      </w:r>
      <w:r w:rsidRPr="0676D472">
        <w:rPr>
          <w:rFonts w:ascii="Aptos" w:eastAsia="Aptos" w:hAnsi="Aptos" w:cs="Aptos"/>
          <w:color w:val="000000" w:themeColor="text1"/>
          <w:highlight w:val="yellow"/>
        </w:rPr>
        <w:t>[XXXXXX]</w:t>
      </w:r>
    </w:p>
    <w:p w14:paraId="3EFC7933" w14:textId="140C2B0E"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Email (if you agree to be contacted about your responses): </w:t>
      </w:r>
      <w:r w:rsidRPr="0676D472">
        <w:rPr>
          <w:rFonts w:ascii="Aptos" w:eastAsia="Aptos" w:hAnsi="Aptos" w:cs="Aptos"/>
          <w:color w:val="000000" w:themeColor="text1"/>
          <w:highlight w:val="yellow"/>
        </w:rPr>
        <w:t>[XXXXXX]</w:t>
      </w:r>
    </w:p>
    <w:p w14:paraId="6C7263C2" w14:textId="0E2CE00B"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Capacity (business, trade representative, other organisation, individual): </w:t>
      </w:r>
      <w:r w:rsidRPr="0676D472">
        <w:rPr>
          <w:rFonts w:ascii="Aptos" w:eastAsia="Aptos" w:hAnsi="Aptos" w:cs="Aptos"/>
          <w:color w:val="000000" w:themeColor="text1"/>
          <w:highlight w:val="yellow"/>
        </w:rPr>
        <w:t>Business</w:t>
      </w:r>
    </w:p>
    <w:p w14:paraId="2532EC6E" w14:textId="6889FD51"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Representative body: N</w:t>
      </w:r>
      <w:r w:rsidR="6C365CF5" w:rsidRPr="0676D472">
        <w:rPr>
          <w:rFonts w:ascii="Aptos" w:eastAsia="Aptos" w:hAnsi="Aptos" w:cs="Aptos"/>
          <w:color w:val="000000" w:themeColor="text1"/>
        </w:rPr>
        <w:t>/</w:t>
      </w:r>
      <w:r w:rsidRPr="0676D472">
        <w:rPr>
          <w:rFonts w:ascii="Aptos" w:eastAsia="Aptos" w:hAnsi="Aptos" w:cs="Aptos"/>
          <w:color w:val="000000" w:themeColor="text1"/>
        </w:rPr>
        <w:t>A</w:t>
      </w:r>
    </w:p>
    <w:p w14:paraId="6BD9AE4E" w14:textId="51944584"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Size of business (if applicable): Turnover </w:t>
      </w:r>
      <w:r w:rsidRPr="0676D472">
        <w:rPr>
          <w:rFonts w:ascii="Aptos" w:eastAsia="Aptos" w:hAnsi="Aptos" w:cs="Aptos"/>
          <w:color w:val="000000" w:themeColor="text1"/>
          <w:highlight w:val="yellow"/>
        </w:rPr>
        <w:t>[XXXXXX]</w:t>
      </w:r>
      <w:r w:rsidRPr="0676D472">
        <w:rPr>
          <w:rFonts w:ascii="Aptos" w:eastAsia="Aptos" w:hAnsi="Aptos" w:cs="Aptos"/>
          <w:color w:val="000000" w:themeColor="text1"/>
        </w:rPr>
        <w:t xml:space="preserve"> Employment </w:t>
      </w:r>
      <w:r w:rsidRPr="0676D472">
        <w:rPr>
          <w:rFonts w:ascii="Aptos" w:eastAsia="Aptos" w:hAnsi="Aptos" w:cs="Aptos"/>
          <w:color w:val="000000" w:themeColor="text1"/>
          <w:highlight w:val="yellow"/>
        </w:rPr>
        <w:t>[XXXXXX]</w:t>
      </w:r>
    </w:p>
    <w:p w14:paraId="65C27567" w14:textId="6B0B2FC0"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Name of business/organisation/representative body: </w:t>
      </w:r>
      <w:r w:rsidRPr="0676D472">
        <w:rPr>
          <w:rFonts w:ascii="Aptos" w:eastAsia="Aptos" w:hAnsi="Aptos" w:cs="Aptos"/>
          <w:color w:val="000000" w:themeColor="text1"/>
          <w:highlight w:val="yellow"/>
        </w:rPr>
        <w:t>[XXXXXX]</w:t>
      </w:r>
    </w:p>
    <w:p w14:paraId="00F0BAA4" w14:textId="0E468A01"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Region: </w:t>
      </w:r>
      <w:r w:rsidRPr="0676D472">
        <w:rPr>
          <w:rFonts w:ascii="Aptos" w:eastAsia="Aptos" w:hAnsi="Aptos" w:cs="Aptos"/>
          <w:color w:val="000000" w:themeColor="text1"/>
          <w:highlight w:val="yellow"/>
        </w:rPr>
        <w:t>[XXXXXX]</w:t>
      </w:r>
    </w:p>
    <w:p w14:paraId="6365460E" w14:textId="1AA6157F" w:rsidR="00BC0338" w:rsidRDefault="1E967A03" w:rsidP="0676D472">
      <w:pPr>
        <w:pStyle w:val="ListParagraph"/>
        <w:numPr>
          <w:ilvl w:val="0"/>
          <w:numId w:val="15"/>
        </w:numPr>
        <w:spacing w:after="0"/>
        <w:rPr>
          <w:rFonts w:ascii="Aptos" w:eastAsia="Aptos" w:hAnsi="Aptos" w:cs="Aptos"/>
          <w:color w:val="000000" w:themeColor="text1"/>
        </w:rPr>
      </w:pPr>
      <w:r w:rsidRPr="582284F0">
        <w:rPr>
          <w:rFonts w:ascii="Aptos" w:eastAsia="Aptos" w:hAnsi="Aptos" w:cs="Aptos"/>
          <w:color w:val="000000" w:themeColor="text1"/>
        </w:rPr>
        <w:t xml:space="preserve">Sector: </w:t>
      </w:r>
      <w:r w:rsidRPr="582284F0">
        <w:rPr>
          <w:rFonts w:ascii="Aptos" w:eastAsia="Aptos" w:hAnsi="Aptos" w:cs="Aptos"/>
          <w:color w:val="000000" w:themeColor="text1"/>
          <w:highlight w:val="yellow"/>
        </w:rPr>
        <w:t>Roofing/Cladding</w:t>
      </w:r>
      <w:r w:rsidRPr="582284F0">
        <w:rPr>
          <w:rFonts w:ascii="Aptos" w:eastAsia="Aptos" w:hAnsi="Aptos" w:cs="Aptos"/>
          <w:color w:val="000000" w:themeColor="text1"/>
        </w:rPr>
        <w:t xml:space="preserve"> Services across construction, FM and maintenance.</w:t>
      </w:r>
    </w:p>
    <w:p w14:paraId="4023A52E" w14:textId="3D6A05B9" w:rsidR="582284F0" w:rsidRDefault="582284F0" w:rsidP="582284F0">
      <w:pPr>
        <w:pStyle w:val="ListParagraph"/>
        <w:spacing w:after="0"/>
        <w:rPr>
          <w:rFonts w:ascii="Aptos" w:eastAsia="Aptos" w:hAnsi="Aptos" w:cs="Aptos"/>
          <w:color w:val="000000" w:themeColor="text1"/>
        </w:rPr>
      </w:pPr>
    </w:p>
    <w:tbl>
      <w:tblPr>
        <w:tblStyle w:val="TableGrid"/>
        <w:tblW w:w="0" w:type="auto"/>
        <w:tblLayout w:type="fixed"/>
        <w:tblLook w:val="06A0" w:firstRow="1" w:lastRow="0" w:firstColumn="1" w:lastColumn="0" w:noHBand="1" w:noVBand="1"/>
      </w:tblPr>
      <w:tblGrid>
        <w:gridCol w:w="4508"/>
        <w:gridCol w:w="4508"/>
      </w:tblGrid>
      <w:tr w:rsidR="582284F0" w14:paraId="59F5C209" w14:textId="77777777" w:rsidTr="009E54B9">
        <w:trPr>
          <w:trHeight w:val="300"/>
        </w:trPr>
        <w:tc>
          <w:tcPr>
            <w:tcW w:w="4508" w:type="dxa"/>
            <w:shd w:val="clear" w:color="auto" w:fill="D9D9D9" w:themeFill="background1" w:themeFillShade="D9"/>
          </w:tcPr>
          <w:p w14:paraId="37E8A3AC" w14:textId="0186F5DC" w:rsidR="387257BE" w:rsidRDefault="387257BE" w:rsidP="582284F0">
            <w:pPr>
              <w:rPr>
                <w:rFonts w:ascii="Aptos" w:eastAsia="Aptos" w:hAnsi="Aptos" w:cs="Aptos"/>
                <w:color w:val="000000" w:themeColor="text1"/>
              </w:rPr>
            </w:pPr>
            <w:r w:rsidRPr="582284F0">
              <w:rPr>
                <w:rFonts w:ascii="Aptos" w:eastAsia="Aptos" w:hAnsi="Aptos" w:cs="Aptos"/>
                <w:color w:val="000000" w:themeColor="text1"/>
              </w:rPr>
              <w:t>Question</w:t>
            </w:r>
          </w:p>
        </w:tc>
        <w:tc>
          <w:tcPr>
            <w:tcW w:w="4508" w:type="dxa"/>
            <w:shd w:val="clear" w:color="auto" w:fill="D9D9D9" w:themeFill="background1" w:themeFillShade="D9"/>
          </w:tcPr>
          <w:p w14:paraId="645FEB93" w14:textId="1C14A488" w:rsidR="387257BE" w:rsidRDefault="387257BE" w:rsidP="582284F0">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7C73A674" w14:textId="77777777" w:rsidTr="582284F0">
        <w:trPr>
          <w:trHeight w:val="300"/>
        </w:trPr>
        <w:tc>
          <w:tcPr>
            <w:tcW w:w="4508" w:type="dxa"/>
          </w:tcPr>
          <w:p w14:paraId="5C26BF6F" w14:textId="23A095D6" w:rsidR="387257BE" w:rsidRDefault="387257BE" w:rsidP="582284F0">
            <w:pPr>
              <w:rPr>
                <w:rFonts w:ascii="Aptos" w:eastAsia="Aptos" w:hAnsi="Aptos" w:cs="Aptos"/>
                <w:color w:val="000000" w:themeColor="text1"/>
              </w:rPr>
            </w:pPr>
            <w:r w:rsidRPr="582284F0">
              <w:rPr>
                <w:rFonts w:ascii="Aptos" w:eastAsia="Aptos" w:hAnsi="Aptos" w:cs="Aptos"/>
                <w:color w:val="FF0000"/>
              </w:rPr>
              <w:t>9a</w:t>
            </w:r>
            <w:r w:rsidRPr="582284F0">
              <w:rPr>
                <w:rFonts w:ascii="Aptos" w:eastAsia="Aptos" w:hAnsi="Aptos" w:cs="Aptos"/>
                <w:color w:val="000000" w:themeColor="text1"/>
              </w:rPr>
              <w:t xml:space="preserve"> To what extent do you agree that Audit Committees, where companies have them, should provide commentary and make recommendations to company directors before data is submitted to Government and included in Directors reports?</w:t>
            </w:r>
          </w:p>
          <w:p w14:paraId="76D74677" w14:textId="7B7CDF70" w:rsidR="582284F0" w:rsidRDefault="582284F0" w:rsidP="582284F0">
            <w:pPr>
              <w:rPr>
                <w:rFonts w:ascii="Aptos" w:eastAsia="Aptos" w:hAnsi="Aptos" w:cs="Aptos"/>
                <w:color w:val="000000" w:themeColor="text1"/>
              </w:rPr>
            </w:pPr>
          </w:p>
        </w:tc>
        <w:tc>
          <w:tcPr>
            <w:tcW w:w="4508" w:type="dxa"/>
          </w:tcPr>
          <w:p w14:paraId="6073D640" w14:textId="2EF5999C" w:rsidR="387257BE" w:rsidRDefault="387257BE" w:rsidP="582284F0">
            <w:pPr>
              <w:rPr>
                <w:rFonts w:ascii="Aptos" w:eastAsia="Aptos" w:hAnsi="Aptos" w:cs="Aptos"/>
                <w:color w:val="000000" w:themeColor="text1"/>
              </w:rPr>
            </w:pPr>
            <w:r w:rsidRPr="582284F0">
              <w:rPr>
                <w:rFonts w:ascii="Aptos" w:eastAsia="Aptos" w:hAnsi="Aptos" w:cs="Aptos"/>
                <w:color w:val="000000" w:themeColor="text1"/>
              </w:rPr>
              <w:t>Strongly agree.</w:t>
            </w:r>
          </w:p>
        </w:tc>
      </w:tr>
      <w:tr w:rsidR="582284F0" w14:paraId="4086FACA" w14:textId="77777777" w:rsidTr="582284F0">
        <w:trPr>
          <w:trHeight w:val="300"/>
        </w:trPr>
        <w:tc>
          <w:tcPr>
            <w:tcW w:w="4508" w:type="dxa"/>
          </w:tcPr>
          <w:p w14:paraId="21E28859" w14:textId="1241D23C" w:rsidR="387257BE" w:rsidRDefault="387257BE" w:rsidP="582284F0">
            <w:pPr>
              <w:rPr>
                <w:rFonts w:ascii="Aptos" w:eastAsia="Aptos" w:hAnsi="Aptos" w:cs="Aptos"/>
                <w:color w:val="000000" w:themeColor="text1"/>
              </w:rPr>
            </w:pPr>
            <w:r w:rsidRPr="582284F0">
              <w:rPr>
                <w:rFonts w:ascii="Aptos" w:eastAsia="Aptos" w:hAnsi="Aptos" w:cs="Aptos"/>
                <w:color w:val="FF0000"/>
              </w:rPr>
              <w:t>9b</w:t>
            </w:r>
            <w:r w:rsidRPr="582284F0">
              <w:rPr>
                <w:rFonts w:ascii="Aptos" w:eastAsia="Aptos" w:hAnsi="Aptos" w:cs="Aptos"/>
                <w:color w:val="000000" w:themeColor="text1"/>
              </w:rPr>
              <w:t xml:space="preserve"> To what extent do you agree that the Small Business Commissioner should write to audit committees and company board, where companies have them, when undertaking payment performance reporting assurance and when investigating any other matter relating to a companies’ payment practices?</w:t>
            </w:r>
          </w:p>
          <w:p w14:paraId="5F223C93" w14:textId="2E80F422" w:rsidR="582284F0" w:rsidRDefault="582284F0" w:rsidP="582284F0">
            <w:pPr>
              <w:rPr>
                <w:rFonts w:ascii="Aptos" w:eastAsia="Aptos" w:hAnsi="Aptos" w:cs="Aptos"/>
                <w:color w:val="000000" w:themeColor="text1"/>
              </w:rPr>
            </w:pPr>
          </w:p>
        </w:tc>
        <w:tc>
          <w:tcPr>
            <w:tcW w:w="4508" w:type="dxa"/>
          </w:tcPr>
          <w:p w14:paraId="2F807D22" w14:textId="4EBFB548" w:rsidR="387257BE" w:rsidRDefault="387257BE" w:rsidP="582284F0">
            <w:pPr>
              <w:rPr>
                <w:rFonts w:ascii="Aptos" w:eastAsia="Aptos" w:hAnsi="Aptos" w:cs="Aptos"/>
                <w:color w:val="000000" w:themeColor="text1"/>
              </w:rPr>
            </w:pPr>
            <w:r w:rsidRPr="582284F0">
              <w:rPr>
                <w:rFonts w:ascii="Aptos" w:eastAsia="Aptos" w:hAnsi="Aptos" w:cs="Aptos"/>
                <w:color w:val="000000" w:themeColor="text1"/>
              </w:rPr>
              <w:t>Strongly disagree.</w:t>
            </w:r>
          </w:p>
        </w:tc>
      </w:tr>
      <w:tr w:rsidR="582284F0" w14:paraId="215E133C" w14:textId="77777777" w:rsidTr="582284F0">
        <w:trPr>
          <w:trHeight w:val="300"/>
        </w:trPr>
        <w:tc>
          <w:tcPr>
            <w:tcW w:w="4508" w:type="dxa"/>
          </w:tcPr>
          <w:p w14:paraId="428C7F97" w14:textId="50907E48" w:rsidR="387257BE" w:rsidRDefault="387257BE" w:rsidP="582284F0">
            <w:pPr>
              <w:rPr>
                <w:rFonts w:ascii="Aptos" w:eastAsia="Aptos" w:hAnsi="Aptos" w:cs="Aptos"/>
                <w:color w:val="000000" w:themeColor="text1"/>
              </w:rPr>
            </w:pPr>
            <w:r w:rsidRPr="582284F0">
              <w:rPr>
                <w:rFonts w:ascii="Aptos" w:eastAsia="Aptos" w:hAnsi="Aptos" w:cs="Aptos"/>
                <w:color w:val="FF0000"/>
              </w:rPr>
              <w:t>9c</w:t>
            </w:r>
            <w:r w:rsidRPr="582284F0">
              <w:rPr>
                <w:rFonts w:ascii="Aptos" w:eastAsia="Aptos" w:hAnsi="Aptos" w:cs="Aptos"/>
                <w:color w:val="000000" w:themeColor="text1"/>
              </w:rPr>
              <w:t xml:space="preserve"> Are there any potential unintended consequences or considerations that could happen if this measure was introduced?</w:t>
            </w:r>
          </w:p>
          <w:p w14:paraId="0950C3F4" w14:textId="30DACD56" w:rsidR="582284F0" w:rsidRDefault="582284F0" w:rsidP="582284F0">
            <w:pPr>
              <w:rPr>
                <w:rFonts w:ascii="Aptos" w:eastAsia="Aptos" w:hAnsi="Aptos" w:cs="Aptos"/>
                <w:color w:val="000000" w:themeColor="text1"/>
              </w:rPr>
            </w:pPr>
          </w:p>
        </w:tc>
        <w:tc>
          <w:tcPr>
            <w:tcW w:w="4508" w:type="dxa"/>
          </w:tcPr>
          <w:p w14:paraId="59A129FF" w14:textId="5B5ADC13" w:rsidR="387257BE" w:rsidRDefault="387257BE" w:rsidP="582284F0">
            <w:pPr>
              <w:rPr>
                <w:rFonts w:ascii="Aptos" w:eastAsia="Aptos" w:hAnsi="Aptos" w:cs="Aptos"/>
                <w:color w:val="000000" w:themeColor="text1"/>
              </w:rPr>
            </w:pPr>
            <w:r w:rsidRPr="582284F0">
              <w:rPr>
                <w:rFonts w:ascii="Aptos" w:eastAsia="Aptos" w:hAnsi="Aptos" w:cs="Aptos"/>
                <w:color w:val="000000" w:themeColor="text1"/>
              </w:rPr>
              <w:t>Yes.</w:t>
            </w:r>
          </w:p>
        </w:tc>
      </w:tr>
      <w:tr w:rsidR="582284F0" w14:paraId="1F209E45" w14:textId="77777777" w:rsidTr="582284F0">
        <w:trPr>
          <w:trHeight w:val="300"/>
        </w:trPr>
        <w:tc>
          <w:tcPr>
            <w:tcW w:w="4508" w:type="dxa"/>
          </w:tcPr>
          <w:p w14:paraId="7FC2A605" w14:textId="74DECF94" w:rsidR="387257BE" w:rsidRDefault="387257BE" w:rsidP="582284F0">
            <w:pPr>
              <w:rPr>
                <w:rFonts w:ascii="Aptos" w:eastAsia="Aptos" w:hAnsi="Aptos" w:cs="Aptos"/>
                <w:color w:val="000000" w:themeColor="text1"/>
              </w:rPr>
            </w:pPr>
            <w:r w:rsidRPr="582284F0">
              <w:rPr>
                <w:rFonts w:ascii="Aptos" w:eastAsia="Aptos" w:hAnsi="Aptos" w:cs="Aptos"/>
                <w:color w:val="FF0000"/>
              </w:rPr>
              <w:t>9d</w:t>
            </w:r>
            <w:r w:rsidRPr="582284F0">
              <w:rPr>
                <w:rFonts w:ascii="Aptos" w:eastAsia="Aptos" w:hAnsi="Aptos" w:cs="Aptos"/>
                <w:color w:val="000000" w:themeColor="text1"/>
              </w:rPr>
              <w:t xml:space="preserve"> Please explain the reasons for your answer to question 9c.</w:t>
            </w:r>
          </w:p>
          <w:p w14:paraId="471E44ED" w14:textId="305D2535" w:rsidR="582284F0" w:rsidRDefault="582284F0" w:rsidP="582284F0">
            <w:pPr>
              <w:rPr>
                <w:rFonts w:ascii="Aptos" w:eastAsia="Aptos" w:hAnsi="Aptos" w:cs="Aptos"/>
                <w:color w:val="FF0000"/>
              </w:rPr>
            </w:pPr>
          </w:p>
        </w:tc>
        <w:tc>
          <w:tcPr>
            <w:tcW w:w="4508" w:type="dxa"/>
          </w:tcPr>
          <w:p w14:paraId="5E1E648F" w14:textId="5BD7ADD2" w:rsidR="387257BE" w:rsidRDefault="387257BE" w:rsidP="582284F0">
            <w:pPr>
              <w:rPr>
                <w:rFonts w:ascii="Aptos" w:eastAsia="Aptos" w:hAnsi="Aptos" w:cs="Aptos"/>
                <w:color w:val="000000" w:themeColor="text1"/>
              </w:rPr>
            </w:pPr>
            <w:r w:rsidRPr="582284F0">
              <w:rPr>
                <w:rFonts w:ascii="Aptos" w:eastAsia="Aptos" w:hAnsi="Aptos" w:cs="Aptos"/>
                <w:color w:val="000000" w:themeColor="text1"/>
              </w:rPr>
              <w:t>The Small Business Commissioner (SBC) should only be required to write to audit committees and company boards where it is genuinely appropriate. Imposing a blanket obligation risks limiting the SBC’s ability to carry out payment performance reporting assurance or to investigate other issues relating to company payment practices. This decision should remain at the SBC’s discretion, without any legal requirement to formally notify audit committees or boards unless the SBC considers it necessary.</w:t>
            </w:r>
          </w:p>
        </w:tc>
      </w:tr>
    </w:tbl>
    <w:p w14:paraId="1AAD9024" w14:textId="4E6E9290" w:rsidR="009E54B9" w:rsidRDefault="009E54B9"/>
    <w:tbl>
      <w:tblPr>
        <w:tblStyle w:val="TableGrid"/>
        <w:tblW w:w="0" w:type="auto"/>
        <w:tblLayout w:type="fixed"/>
        <w:tblLook w:val="06A0" w:firstRow="1" w:lastRow="0" w:firstColumn="1" w:lastColumn="0" w:noHBand="1" w:noVBand="1"/>
      </w:tblPr>
      <w:tblGrid>
        <w:gridCol w:w="4508"/>
        <w:gridCol w:w="4508"/>
      </w:tblGrid>
      <w:tr w:rsidR="009E54B9" w14:paraId="23382681" w14:textId="77777777">
        <w:trPr>
          <w:trHeight w:val="300"/>
        </w:trPr>
        <w:tc>
          <w:tcPr>
            <w:tcW w:w="4508" w:type="dxa"/>
            <w:shd w:val="clear" w:color="auto" w:fill="D9D9D9" w:themeFill="background1" w:themeFillShade="D9"/>
          </w:tcPr>
          <w:p w14:paraId="0F7F8122" w14:textId="77777777" w:rsidR="009E54B9" w:rsidRDefault="009E54B9">
            <w:pPr>
              <w:rPr>
                <w:rFonts w:ascii="Aptos" w:eastAsia="Aptos" w:hAnsi="Aptos" w:cs="Aptos"/>
                <w:color w:val="000000" w:themeColor="text1"/>
              </w:rPr>
            </w:pPr>
            <w:r w:rsidRPr="582284F0">
              <w:rPr>
                <w:rFonts w:ascii="Aptos" w:eastAsia="Aptos" w:hAnsi="Aptos" w:cs="Aptos"/>
                <w:color w:val="000000" w:themeColor="text1"/>
              </w:rPr>
              <w:t>Question</w:t>
            </w:r>
          </w:p>
        </w:tc>
        <w:tc>
          <w:tcPr>
            <w:tcW w:w="4508" w:type="dxa"/>
            <w:shd w:val="clear" w:color="auto" w:fill="D9D9D9" w:themeFill="background1" w:themeFillShade="D9"/>
          </w:tcPr>
          <w:p w14:paraId="2989B6D7" w14:textId="77777777" w:rsidR="009E54B9" w:rsidRDefault="009E54B9">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158710F8" w14:textId="77777777" w:rsidTr="582284F0">
        <w:trPr>
          <w:trHeight w:val="300"/>
        </w:trPr>
        <w:tc>
          <w:tcPr>
            <w:tcW w:w="4508" w:type="dxa"/>
          </w:tcPr>
          <w:p w14:paraId="453021EA" w14:textId="2554236E" w:rsidR="2FAF6A58" w:rsidRDefault="2FAF6A58" w:rsidP="582284F0">
            <w:pPr>
              <w:rPr>
                <w:rFonts w:ascii="Aptos" w:eastAsia="Aptos" w:hAnsi="Aptos" w:cs="Aptos"/>
                <w:color w:val="000000" w:themeColor="text1"/>
              </w:rPr>
            </w:pPr>
            <w:r w:rsidRPr="582284F0">
              <w:rPr>
                <w:rFonts w:ascii="Aptos" w:eastAsia="Aptos" w:hAnsi="Aptos" w:cs="Aptos"/>
                <w:color w:val="FF0000"/>
              </w:rPr>
              <w:t>10a</w:t>
            </w:r>
            <w:r w:rsidRPr="582284F0">
              <w:rPr>
                <w:rFonts w:ascii="Aptos" w:eastAsia="Aptos" w:hAnsi="Aptos" w:cs="Aptos"/>
                <w:color w:val="000000" w:themeColor="text1"/>
              </w:rPr>
              <w:t xml:space="preserve"> To what extent do you agree that limiting UK payment terms to 60 days at a maximum will be effective in addressing the stated problem of long payment times?</w:t>
            </w:r>
          </w:p>
          <w:p w14:paraId="0D3C73DA" w14:textId="7355197E" w:rsidR="582284F0" w:rsidRDefault="582284F0" w:rsidP="582284F0">
            <w:pPr>
              <w:rPr>
                <w:rFonts w:ascii="Aptos" w:eastAsia="Aptos" w:hAnsi="Aptos" w:cs="Aptos"/>
                <w:color w:val="000000" w:themeColor="text1"/>
              </w:rPr>
            </w:pPr>
          </w:p>
        </w:tc>
        <w:tc>
          <w:tcPr>
            <w:tcW w:w="4508" w:type="dxa"/>
          </w:tcPr>
          <w:p w14:paraId="316CE1BD" w14:textId="765F0059" w:rsidR="2FAF6A58" w:rsidRDefault="2FAF6A58" w:rsidP="582284F0">
            <w:pPr>
              <w:rPr>
                <w:rFonts w:ascii="Aptos" w:eastAsia="Aptos" w:hAnsi="Aptos" w:cs="Aptos"/>
                <w:color w:val="000000" w:themeColor="text1"/>
              </w:rPr>
            </w:pPr>
            <w:r w:rsidRPr="582284F0">
              <w:rPr>
                <w:rFonts w:ascii="Aptos" w:eastAsia="Aptos" w:hAnsi="Aptos" w:cs="Aptos"/>
                <w:color w:val="000000" w:themeColor="text1"/>
              </w:rPr>
              <w:t>Strongly agree.</w:t>
            </w:r>
          </w:p>
          <w:p w14:paraId="1421DB38" w14:textId="4FC5F6C9" w:rsidR="582284F0" w:rsidRDefault="582284F0" w:rsidP="582284F0">
            <w:pPr>
              <w:rPr>
                <w:rFonts w:ascii="Aptos" w:eastAsia="Aptos" w:hAnsi="Aptos" w:cs="Aptos"/>
                <w:color w:val="000000" w:themeColor="text1"/>
              </w:rPr>
            </w:pPr>
          </w:p>
        </w:tc>
      </w:tr>
      <w:tr w:rsidR="582284F0" w14:paraId="157F926E" w14:textId="77777777" w:rsidTr="582284F0">
        <w:trPr>
          <w:trHeight w:val="300"/>
        </w:trPr>
        <w:tc>
          <w:tcPr>
            <w:tcW w:w="4508" w:type="dxa"/>
          </w:tcPr>
          <w:p w14:paraId="5F2F8AFE" w14:textId="601DBDE3" w:rsidR="2FAF6A58" w:rsidRDefault="2FAF6A58" w:rsidP="582284F0">
            <w:pPr>
              <w:rPr>
                <w:rFonts w:ascii="Aptos" w:eastAsia="Aptos" w:hAnsi="Aptos" w:cs="Aptos"/>
                <w:color w:val="000000" w:themeColor="text1"/>
              </w:rPr>
            </w:pPr>
            <w:r w:rsidRPr="582284F0">
              <w:rPr>
                <w:rFonts w:ascii="Aptos" w:eastAsia="Aptos" w:hAnsi="Aptos" w:cs="Aptos"/>
                <w:color w:val="FF0000"/>
              </w:rPr>
              <w:t>10b</w:t>
            </w:r>
            <w:r w:rsidRPr="582284F0">
              <w:rPr>
                <w:rFonts w:ascii="Aptos" w:eastAsia="Aptos" w:hAnsi="Aptos" w:cs="Aptos"/>
                <w:color w:val="000000" w:themeColor="text1"/>
              </w:rPr>
              <w:t xml:space="preserve"> Please explain the reasons for your answer to question 10a</w:t>
            </w:r>
          </w:p>
          <w:p w14:paraId="4B216BEF" w14:textId="63C9E382" w:rsidR="582284F0" w:rsidRDefault="582284F0" w:rsidP="582284F0">
            <w:pPr>
              <w:rPr>
                <w:rFonts w:ascii="Aptos" w:eastAsia="Aptos" w:hAnsi="Aptos" w:cs="Aptos"/>
                <w:color w:val="000000" w:themeColor="text1"/>
              </w:rPr>
            </w:pPr>
          </w:p>
        </w:tc>
        <w:tc>
          <w:tcPr>
            <w:tcW w:w="4508" w:type="dxa"/>
          </w:tcPr>
          <w:p w14:paraId="6E1AEA73" w14:textId="5F6D84BF" w:rsidR="2FAF6A58" w:rsidRDefault="2FAF6A58" w:rsidP="582284F0">
            <w:pPr>
              <w:rPr>
                <w:rFonts w:ascii="Aptos" w:eastAsia="Aptos" w:hAnsi="Aptos" w:cs="Aptos"/>
                <w:color w:val="000000" w:themeColor="text1"/>
              </w:rPr>
            </w:pPr>
            <w:r w:rsidRPr="582284F0">
              <w:rPr>
                <w:rFonts w:ascii="Aptos" w:eastAsia="Aptos" w:hAnsi="Aptos" w:cs="Aptos"/>
                <w:color w:val="000000" w:themeColor="text1"/>
              </w:rPr>
              <w:t xml:space="preserve">Currently, public sector contracts must be paid within 30 days, while private sector contracts allow up to 60 days. However, longer terms are permitted unless deemed “grossly unfair”, a vague standard which leads to exploitation as it is rarely challenged. For construction SMEs, challenging these terms during tendering can prove prohibitively costly and it can also compromise supply chain relationships. The exception to the 60-day payment limit means the limit is effectively ignored by those looking to extract value out of the supply chain, making a mockery of the legal requirement. </w:t>
            </w:r>
          </w:p>
          <w:p w14:paraId="2E2AC91C" w14:textId="1AD3A75B" w:rsidR="2FAF6A58" w:rsidRDefault="2FAF6A58" w:rsidP="582284F0">
            <w:pPr>
              <w:rPr>
                <w:rFonts w:ascii="Aptos" w:eastAsia="Aptos" w:hAnsi="Aptos" w:cs="Aptos"/>
                <w:color w:val="000000" w:themeColor="text1"/>
              </w:rPr>
            </w:pPr>
            <w:r w:rsidRPr="582284F0">
              <w:rPr>
                <w:rFonts w:ascii="Aptos" w:eastAsia="Aptos" w:hAnsi="Aptos" w:cs="Aptos"/>
                <w:color w:val="000000" w:themeColor="text1"/>
              </w:rPr>
              <w:t>When a business is asked to agree to longer than 60-day payment, it equates to financing the client’s business model and project. When this happens to a business, this directly increases solvency risk, restricts cash flow, and limits growth, investment in people, skills, marketing, and technology. Ultimately, it is unfair to SMEs at the delivery end of UK construction supply chains.</w:t>
            </w:r>
          </w:p>
          <w:p w14:paraId="3258A233" w14:textId="05D04015" w:rsidR="582284F0" w:rsidRDefault="582284F0" w:rsidP="582284F0">
            <w:pPr>
              <w:rPr>
                <w:rFonts w:ascii="Aptos" w:eastAsia="Aptos" w:hAnsi="Aptos" w:cs="Aptos"/>
                <w:color w:val="000000" w:themeColor="text1"/>
              </w:rPr>
            </w:pPr>
          </w:p>
        </w:tc>
      </w:tr>
      <w:tr w:rsidR="582284F0" w14:paraId="749584E8" w14:textId="77777777" w:rsidTr="582284F0">
        <w:trPr>
          <w:trHeight w:val="300"/>
        </w:trPr>
        <w:tc>
          <w:tcPr>
            <w:tcW w:w="4508" w:type="dxa"/>
          </w:tcPr>
          <w:p w14:paraId="1055809A" w14:textId="41AAB657" w:rsidR="2FAF6A58" w:rsidRDefault="2FAF6A58" w:rsidP="582284F0">
            <w:pPr>
              <w:rPr>
                <w:rFonts w:ascii="Aptos" w:eastAsia="Aptos" w:hAnsi="Aptos" w:cs="Aptos"/>
                <w:color w:val="000000" w:themeColor="text1"/>
              </w:rPr>
            </w:pPr>
            <w:r w:rsidRPr="582284F0">
              <w:rPr>
                <w:rFonts w:ascii="Aptos" w:eastAsia="Aptos" w:hAnsi="Aptos" w:cs="Aptos"/>
                <w:color w:val="FF0000"/>
              </w:rPr>
              <w:t>10c</w:t>
            </w:r>
            <w:r w:rsidRPr="582284F0">
              <w:rPr>
                <w:rFonts w:ascii="Aptos" w:eastAsia="Aptos" w:hAnsi="Aptos" w:cs="Aptos"/>
                <w:color w:val="000000" w:themeColor="text1"/>
              </w:rPr>
              <w:t xml:space="preserve"> Are there any potential unintended consequences or considerations that should be taken into account for the introduction of this measure?</w:t>
            </w:r>
          </w:p>
          <w:p w14:paraId="5011FD53" w14:textId="35E61F0E" w:rsidR="582284F0" w:rsidRDefault="582284F0" w:rsidP="582284F0">
            <w:pPr>
              <w:rPr>
                <w:rFonts w:ascii="Aptos" w:eastAsia="Aptos" w:hAnsi="Aptos" w:cs="Aptos"/>
                <w:color w:val="000000" w:themeColor="text1"/>
              </w:rPr>
            </w:pPr>
          </w:p>
        </w:tc>
        <w:tc>
          <w:tcPr>
            <w:tcW w:w="4508" w:type="dxa"/>
          </w:tcPr>
          <w:p w14:paraId="47ED632F" w14:textId="24D6FADD" w:rsidR="2FAF6A58" w:rsidRDefault="2FAF6A58" w:rsidP="582284F0">
            <w:pPr>
              <w:rPr>
                <w:rFonts w:ascii="Aptos" w:eastAsia="Aptos" w:hAnsi="Aptos" w:cs="Aptos"/>
                <w:color w:val="000000" w:themeColor="text1"/>
              </w:rPr>
            </w:pPr>
            <w:r w:rsidRPr="582284F0">
              <w:rPr>
                <w:rFonts w:ascii="Aptos" w:eastAsia="Aptos" w:hAnsi="Aptos" w:cs="Aptos"/>
                <w:color w:val="000000" w:themeColor="text1"/>
              </w:rPr>
              <w:t>No</w:t>
            </w:r>
          </w:p>
          <w:p w14:paraId="15C9BAEF" w14:textId="47220C2A" w:rsidR="582284F0" w:rsidRDefault="582284F0" w:rsidP="582284F0">
            <w:pPr>
              <w:rPr>
                <w:rFonts w:ascii="Aptos" w:eastAsia="Aptos" w:hAnsi="Aptos" w:cs="Aptos"/>
                <w:color w:val="000000" w:themeColor="text1"/>
              </w:rPr>
            </w:pPr>
          </w:p>
        </w:tc>
      </w:tr>
      <w:tr w:rsidR="582284F0" w14:paraId="6889AA10" w14:textId="77777777" w:rsidTr="582284F0">
        <w:trPr>
          <w:trHeight w:val="300"/>
        </w:trPr>
        <w:tc>
          <w:tcPr>
            <w:tcW w:w="4508" w:type="dxa"/>
          </w:tcPr>
          <w:p w14:paraId="3D771734" w14:textId="09E0A87A" w:rsidR="2BDB3B8F" w:rsidRDefault="2BDB3B8F" w:rsidP="582284F0">
            <w:pPr>
              <w:rPr>
                <w:rFonts w:ascii="Aptos" w:eastAsia="Aptos" w:hAnsi="Aptos" w:cs="Aptos"/>
                <w:color w:val="000000" w:themeColor="text1"/>
              </w:rPr>
            </w:pPr>
            <w:r w:rsidRPr="582284F0">
              <w:rPr>
                <w:rFonts w:ascii="Aptos" w:eastAsia="Aptos" w:hAnsi="Aptos" w:cs="Aptos"/>
                <w:color w:val="FF0000"/>
              </w:rPr>
              <w:t>10d</w:t>
            </w:r>
            <w:r w:rsidRPr="582284F0">
              <w:rPr>
                <w:rFonts w:ascii="Aptos" w:eastAsia="Aptos" w:hAnsi="Aptos" w:cs="Aptos"/>
                <w:color w:val="000000" w:themeColor="text1"/>
              </w:rPr>
              <w:t xml:space="preserve"> Please explain the reasons for your answer to question 10c.</w:t>
            </w:r>
          </w:p>
          <w:p w14:paraId="5CA9B7B2" w14:textId="6ABCFFA2" w:rsidR="582284F0" w:rsidRDefault="582284F0" w:rsidP="582284F0">
            <w:pPr>
              <w:rPr>
                <w:rFonts w:ascii="Aptos" w:eastAsia="Aptos" w:hAnsi="Aptos" w:cs="Aptos"/>
                <w:color w:val="FF0000"/>
              </w:rPr>
            </w:pPr>
          </w:p>
        </w:tc>
        <w:tc>
          <w:tcPr>
            <w:tcW w:w="4508" w:type="dxa"/>
          </w:tcPr>
          <w:p w14:paraId="70D268DA" w14:textId="4FBF6EDA" w:rsidR="2BDB3B8F" w:rsidRDefault="2BDB3B8F" w:rsidP="582284F0">
            <w:pPr>
              <w:rPr>
                <w:rFonts w:ascii="Aptos" w:eastAsia="Aptos" w:hAnsi="Aptos" w:cs="Aptos"/>
                <w:color w:val="000000" w:themeColor="text1"/>
              </w:rPr>
            </w:pPr>
            <w:r w:rsidRPr="582284F0">
              <w:rPr>
                <w:rFonts w:ascii="Aptos" w:eastAsia="Aptos" w:hAnsi="Aptos" w:cs="Aptos"/>
                <w:color w:val="000000" w:themeColor="text1"/>
              </w:rPr>
              <w:t>N/A</w:t>
            </w:r>
          </w:p>
          <w:p w14:paraId="51CF7290" w14:textId="0394D937" w:rsidR="582284F0" w:rsidRDefault="582284F0" w:rsidP="582284F0">
            <w:pPr>
              <w:rPr>
                <w:rFonts w:ascii="Aptos" w:eastAsia="Aptos" w:hAnsi="Aptos" w:cs="Aptos"/>
                <w:color w:val="000000" w:themeColor="text1"/>
              </w:rPr>
            </w:pPr>
          </w:p>
        </w:tc>
      </w:tr>
    </w:tbl>
    <w:p w14:paraId="7DF750BC" w14:textId="58D72B9C" w:rsidR="00BD2C2D" w:rsidRDefault="00BD2C2D" w:rsidP="0676D472">
      <w:pPr>
        <w:spacing w:after="0"/>
        <w:ind w:left="720"/>
        <w:rPr>
          <w:rFonts w:ascii="Aptos" w:eastAsia="Aptos" w:hAnsi="Aptos" w:cs="Aptos"/>
          <w:color w:val="000000" w:themeColor="text1"/>
        </w:rPr>
      </w:pPr>
    </w:p>
    <w:p w14:paraId="2B86FB39" w14:textId="77777777" w:rsidR="00BD2C2D" w:rsidRDefault="00BD2C2D">
      <w:pPr>
        <w:rPr>
          <w:rFonts w:ascii="Aptos" w:eastAsia="Aptos" w:hAnsi="Aptos" w:cs="Aptos"/>
          <w:color w:val="000000" w:themeColor="text1"/>
        </w:rPr>
      </w:pPr>
      <w:r>
        <w:rPr>
          <w:rFonts w:ascii="Aptos" w:eastAsia="Aptos" w:hAnsi="Aptos" w:cs="Aptos"/>
          <w:color w:val="000000" w:themeColor="text1"/>
        </w:rPr>
        <w:br w:type="page"/>
      </w:r>
    </w:p>
    <w:p w14:paraId="2B453C42" w14:textId="77777777" w:rsidR="00BC0338" w:rsidRDefault="00BC0338" w:rsidP="0676D472">
      <w:pPr>
        <w:spacing w:after="0"/>
        <w:ind w:left="720"/>
        <w:rPr>
          <w:rFonts w:ascii="Aptos" w:eastAsia="Aptos" w:hAnsi="Aptos" w:cs="Aptos"/>
          <w:color w:val="000000" w:themeColor="text1"/>
        </w:rPr>
      </w:pPr>
    </w:p>
    <w:tbl>
      <w:tblPr>
        <w:tblStyle w:val="TableGrid"/>
        <w:tblW w:w="0" w:type="auto"/>
        <w:tblLayout w:type="fixed"/>
        <w:tblLook w:val="06A0" w:firstRow="1" w:lastRow="0" w:firstColumn="1" w:lastColumn="0" w:noHBand="1" w:noVBand="1"/>
      </w:tblPr>
      <w:tblGrid>
        <w:gridCol w:w="4508"/>
        <w:gridCol w:w="4508"/>
      </w:tblGrid>
      <w:tr w:rsidR="00BD2C2D" w14:paraId="750C89BD" w14:textId="77777777" w:rsidTr="009E54B9">
        <w:trPr>
          <w:trHeight w:val="300"/>
        </w:trPr>
        <w:tc>
          <w:tcPr>
            <w:tcW w:w="4508" w:type="dxa"/>
            <w:shd w:val="clear" w:color="auto" w:fill="D9D9D9" w:themeFill="background1" w:themeFillShade="D9"/>
          </w:tcPr>
          <w:p w14:paraId="76BC04CC" w14:textId="77777777" w:rsidR="00BD2C2D" w:rsidRDefault="00BD2C2D">
            <w:pPr>
              <w:rPr>
                <w:rFonts w:ascii="Aptos" w:eastAsia="Aptos" w:hAnsi="Aptos" w:cs="Aptos"/>
                <w:color w:val="000000" w:themeColor="text1"/>
              </w:rPr>
            </w:pPr>
            <w:r w:rsidRPr="582284F0">
              <w:rPr>
                <w:rFonts w:ascii="Aptos" w:eastAsia="Aptos" w:hAnsi="Aptos" w:cs="Aptos"/>
                <w:color w:val="000000" w:themeColor="text1"/>
              </w:rPr>
              <w:t>Question</w:t>
            </w:r>
          </w:p>
        </w:tc>
        <w:tc>
          <w:tcPr>
            <w:tcW w:w="4508" w:type="dxa"/>
            <w:shd w:val="clear" w:color="auto" w:fill="D9D9D9" w:themeFill="background1" w:themeFillShade="D9"/>
          </w:tcPr>
          <w:p w14:paraId="2610FED2" w14:textId="77777777" w:rsidR="00BD2C2D" w:rsidRDefault="00BD2C2D">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513D3CDF" w14:textId="77777777" w:rsidTr="582284F0">
        <w:trPr>
          <w:trHeight w:val="300"/>
        </w:trPr>
        <w:tc>
          <w:tcPr>
            <w:tcW w:w="4508" w:type="dxa"/>
          </w:tcPr>
          <w:p w14:paraId="2746590E" w14:textId="7EA4961F" w:rsidR="2BDB3B8F" w:rsidRDefault="2BDB3B8F" w:rsidP="582284F0">
            <w:pPr>
              <w:rPr>
                <w:rFonts w:ascii="Aptos" w:eastAsia="Aptos" w:hAnsi="Aptos" w:cs="Aptos"/>
                <w:color w:val="000000" w:themeColor="text1"/>
              </w:rPr>
            </w:pPr>
            <w:r w:rsidRPr="582284F0">
              <w:rPr>
                <w:rFonts w:ascii="Aptos" w:eastAsia="Aptos" w:hAnsi="Aptos" w:cs="Aptos"/>
                <w:color w:val="FF0000"/>
              </w:rPr>
              <w:t>10e</w:t>
            </w:r>
            <w:r w:rsidRPr="582284F0">
              <w:rPr>
                <w:rFonts w:ascii="Aptos" w:eastAsia="Aptos" w:hAnsi="Aptos" w:cs="Aptos"/>
                <w:color w:val="000000" w:themeColor="text1"/>
              </w:rPr>
              <w:t xml:space="preserve"> What exemptions, if any, do you think should apply and why – for example, in specific sectors or in particular circumstances?</w:t>
            </w:r>
          </w:p>
          <w:p w14:paraId="22FDBA27" w14:textId="0BDF635F" w:rsidR="582284F0" w:rsidRDefault="582284F0" w:rsidP="582284F0">
            <w:pPr>
              <w:rPr>
                <w:rFonts w:ascii="Aptos" w:eastAsia="Aptos" w:hAnsi="Aptos" w:cs="Aptos"/>
                <w:color w:val="000000" w:themeColor="text1"/>
              </w:rPr>
            </w:pPr>
          </w:p>
        </w:tc>
        <w:tc>
          <w:tcPr>
            <w:tcW w:w="4508" w:type="dxa"/>
          </w:tcPr>
          <w:p w14:paraId="19DA208C" w14:textId="6D460CCA" w:rsidR="2BDB3B8F" w:rsidRDefault="2BDB3B8F" w:rsidP="582284F0">
            <w:pPr>
              <w:rPr>
                <w:rFonts w:ascii="Aptos" w:eastAsia="Aptos" w:hAnsi="Aptos" w:cs="Aptos"/>
                <w:color w:val="000000" w:themeColor="text1"/>
              </w:rPr>
            </w:pPr>
            <w:r w:rsidRPr="582284F0">
              <w:rPr>
                <w:rFonts w:ascii="Aptos" w:eastAsia="Aptos" w:hAnsi="Aptos" w:cs="Aptos"/>
                <w:color w:val="000000" w:themeColor="text1"/>
              </w:rPr>
              <w:t xml:space="preserve">There are no sectors or circumstances within construction where exemptions are justified. Even on critical infrastructure projects where companies do not pay by monthly instalments, there is no need for special treatment. The 60-day countdown starts from the date the payment application is submitted, not from when the work itself is completed, meaning quarterly payments or other agreed schedules are still possible, but the payment deadline is clear, allowing for stability in forward thinking. </w:t>
            </w:r>
          </w:p>
          <w:p w14:paraId="07C4FA56" w14:textId="743A4ABA" w:rsidR="2BDB3B8F" w:rsidRDefault="2BDB3B8F" w:rsidP="582284F0">
            <w:pPr>
              <w:rPr>
                <w:rFonts w:ascii="Aptos" w:eastAsia="Aptos" w:hAnsi="Aptos" w:cs="Aptos"/>
                <w:color w:val="000000" w:themeColor="text1"/>
              </w:rPr>
            </w:pPr>
            <w:r w:rsidRPr="582284F0">
              <w:rPr>
                <w:rFonts w:ascii="Aptos" w:eastAsia="Aptos" w:hAnsi="Aptos" w:cs="Aptos"/>
                <w:color w:val="000000" w:themeColor="text1"/>
              </w:rPr>
              <w:t>Exemptions open the door to loopholes for clients to delay payment by hiding behind complicated legal wording, perpetuating the preexisting problem. A foundational aspect of any legitimate business or organisation must be its ability to pay its suppliers on time.</w:t>
            </w:r>
          </w:p>
          <w:p w14:paraId="22E3968E" w14:textId="04F60A57" w:rsidR="582284F0" w:rsidRDefault="582284F0" w:rsidP="582284F0">
            <w:pPr>
              <w:rPr>
                <w:rFonts w:ascii="Aptos" w:eastAsia="Aptos" w:hAnsi="Aptos" w:cs="Aptos"/>
                <w:color w:val="000000" w:themeColor="text1"/>
              </w:rPr>
            </w:pPr>
          </w:p>
        </w:tc>
      </w:tr>
    </w:tbl>
    <w:p w14:paraId="756418AC" w14:textId="2170E2DB" w:rsidR="00A36F75" w:rsidRDefault="00A36F75" w:rsidP="582284F0">
      <w:pPr>
        <w:spacing w:after="0"/>
        <w:rPr>
          <w:rFonts w:ascii="Aptos" w:eastAsia="Aptos" w:hAnsi="Aptos" w:cs="Aptos"/>
          <w:color w:val="000000" w:themeColor="text1"/>
        </w:rPr>
      </w:pPr>
    </w:p>
    <w:p w14:paraId="5A7233D9" w14:textId="77777777" w:rsidR="00A36F75" w:rsidRDefault="00A36F75">
      <w:pPr>
        <w:rPr>
          <w:rFonts w:ascii="Aptos" w:eastAsia="Aptos" w:hAnsi="Aptos" w:cs="Aptos"/>
          <w:color w:val="000000" w:themeColor="text1"/>
        </w:rPr>
      </w:pPr>
      <w:r>
        <w:rPr>
          <w:rFonts w:ascii="Aptos" w:eastAsia="Aptos" w:hAnsi="Aptos" w:cs="Aptos"/>
          <w:color w:val="000000" w:themeColor="text1"/>
        </w:rPr>
        <w:br w:type="page"/>
      </w:r>
    </w:p>
    <w:tbl>
      <w:tblPr>
        <w:tblStyle w:val="TableGrid"/>
        <w:tblW w:w="0" w:type="auto"/>
        <w:tblLayout w:type="fixed"/>
        <w:tblLook w:val="06A0" w:firstRow="1" w:lastRow="0" w:firstColumn="1" w:lastColumn="0" w:noHBand="1" w:noVBand="1"/>
      </w:tblPr>
      <w:tblGrid>
        <w:gridCol w:w="4508"/>
        <w:gridCol w:w="4508"/>
      </w:tblGrid>
      <w:tr w:rsidR="00A36F75" w14:paraId="517388EE" w14:textId="77777777" w:rsidTr="009E54B9">
        <w:trPr>
          <w:trHeight w:val="300"/>
        </w:trPr>
        <w:tc>
          <w:tcPr>
            <w:tcW w:w="4508" w:type="dxa"/>
            <w:shd w:val="clear" w:color="auto" w:fill="D9D9D9" w:themeFill="background1" w:themeFillShade="D9"/>
          </w:tcPr>
          <w:p w14:paraId="64342856" w14:textId="77777777" w:rsidR="00A36F75" w:rsidRDefault="00A36F75">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3FFC69CC" w14:textId="77777777" w:rsidR="00A36F75" w:rsidRDefault="00A36F75">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00A36F75" w14:paraId="0288DCE3" w14:textId="77777777">
        <w:trPr>
          <w:trHeight w:val="300"/>
        </w:trPr>
        <w:tc>
          <w:tcPr>
            <w:tcW w:w="4508" w:type="dxa"/>
          </w:tcPr>
          <w:p w14:paraId="35BEDFAB" w14:textId="77777777" w:rsidR="00A36F75" w:rsidRDefault="00A36F75">
            <w:pPr>
              <w:rPr>
                <w:rFonts w:ascii="Aptos" w:eastAsia="Aptos" w:hAnsi="Aptos" w:cs="Aptos"/>
                <w:color w:val="000000" w:themeColor="text1"/>
              </w:rPr>
            </w:pPr>
            <w:r w:rsidRPr="582284F0">
              <w:rPr>
                <w:rFonts w:ascii="Aptos" w:eastAsia="Aptos" w:hAnsi="Aptos" w:cs="Aptos"/>
                <w:color w:val="FF0000"/>
              </w:rPr>
              <w:t xml:space="preserve">11a </w:t>
            </w:r>
            <w:r w:rsidRPr="582284F0">
              <w:rPr>
                <w:rFonts w:ascii="Aptos" w:eastAsia="Aptos" w:hAnsi="Aptos" w:cs="Aptos"/>
                <w:color w:val="000000" w:themeColor="text1"/>
              </w:rPr>
              <w:t>To what extent do you agree that introducing a 30-day time limit on the ability for businesses to dispute invoices will be effective in addressing the stated problem of the deliberate disputing of invoices to extend payment times?</w:t>
            </w:r>
          </w:p>
          <w:p w14:paraId="76976594" w14:textId="77777777" w:rsidR="00A36F75" w:rsidRDefault="00A36F75">
            <w:pPr>
              <w:rPr>
                <w:rFonts w:ascii="Aptos" w:eastAsia="Aptos" w:hAnsi="Aptos" w:cs="Aptos"/>
                <w:color w:val="000000" w:themeColor="text1"/>
              </w:rPr>
            </w:pPr>
          </w:p>
        </w:tc>
        <w:tc>
          <w:tcPr>
            <w:tcW w:w="4508" w:type="dxa"/>
          </w:tcPr>
          <w:p w14:paraId="2920E364" w14:textId="77777777" w:rsidR="00A36F75" w:rsidRDefault="00A36F75">
            <w:pPr>
              <w:rPr>
                <w:rFonts w:ascii="Aptos" w:eastAsia="Aptos" w:hAnsi="Aptos" w:cs="Aptos"/>
                <w:color w:val="000000" w:themeColor="text1"/>
              </w:rPr>
            </w:pPr>
            <w:r w:rsidRPr="582284F0">
              <w:rPr>
                <w:rFonts w:ascii="Aptos" w:eastAsia="Aptos" w:hAnsi="Aptos" w:cs="Aptos"/>
                <w:color w:val="000000" w:themeColor="text1"/>
              </w:rPr>
              <w:t>Strongly agree</w:t>
            </w:r>
          </w:p>
          <w:p w14:paraId="6DC03A48" w14:textId="77777777" w:rsidR="00A36F75" w:rsidRDefault="00A36F75">
            <w:pPr>
              <w:rPr>
                <w:rFonts w:ascii="Aptos" w:eastAsia="Aptos" w:hAnsi="Aptos" w:cs="Aptos"/>
                <w:color w:val="000000" w:themeColor="text1"/>
              </w:rPr>
            </w:pPr>
          </w:p>
        </w:tc>
      </w:tr>
      <w:tr w:rsidR="582284F0" w14:paraId="2A414ECE" w14:textId="77777777" w:rsidTr="582284F0">
        <w:trPr>
          <w:trHeight w:val="300"/>
        </w:trPr>
        <w:tc>
          <w:tcPr>
            <w:tcW w:w="4508" w:type="dxa"/>
          </w:tcPr>
          <w:p w14:paraId="798370F3" w14:textId="6C2FCF4F" w:rsidR="2BDB3B8F" w:rsidRDefault="2BDB3B8F" w:rsidP="582284F0">
            <w:pPr>
              <w:rPr>
                <w:rFonts w:ascii="Aptos" w:eastAsia="Aptos" w:hAnsi="Aptos" w:cs="Aptos"/>
                <w:color w:val="000000" w:themeColor="text1"/>
              </w:rPr>
            </w:pPr>
            <w:r w:rsidRPr="582284F0">
              <w:rPr>
                <w:rFonts w:ascii="Aptos" w:eastAsia="Aptos" w:hAnsi="Aptos" w:cs="Aptos"/>
                <w:color w:val="FF0000"/>
              </w:rPr>
              <w:t xml:space="preserve">11b </w:t>
            </w:r>
            <w:r w:rsidRPr="582284F0">
              <w:rPr>
                <w:rFonts w:ascii="Aptos" w:eastAsia="Aptos" w:hAnsi="Aptos" w:cs="Aptos"/>
                <w:color w:val="000000" w:themeColor="text1"/>
              </w:rPr>
              <w:t>Please explain the reasons for your answer to 11a</w:t>
            </w:r>
          </w:p>
          <w:p w14:paraId="0DED15E3" w14:textId="0E9F7CEB" w:rsidR="582284F0" w:rsidRDefault="582284F0" w:rsidP="582284F0">
            <w:pPr>
              <w:rPr>
                <w:rFonts w:ascii="Aptos" w:eastAsia="Aptos" w:hAnsi="Aptos" w:cs="Aptos"/>
                <w:color w:val="000000" w:themeColor="text1"/>
              </w:rPr>
            </w:pPr>
          </w:p>
        </w:tc>
        <w:tc>
          <w:tcPr>
            <w:tcW w:w="4508" w:type="dxa"/>
          </w:tcPr>
          <w:p w14:paraId="0D2A9800" w14:textId="0A86514E" w:rsidR="2BDB3B8F" w:rsidRDefault="2BDB3B8F" w:rsidP="582284F0">
            <w:pPr>
              <w:rPr>
                <w:rFonts w:ascii="Aptos" w:eastAsia="Aptos" w:hAnsi="Aptos" w:cs="Aptos"/>
                <w:color w:val="000000" w:themeColor="text1"/>
              </w:rPr>
            </w:pPr>
            <w:r w:rsidRPr="582284F0">
              <w:rPr>
                <w:rFonts w:ascii="Aptos" w:eastAsia="Aptos" w:hAnsi="Aptos" w:cs="Aptos"/>
                <w:color w:val="000000" w:themeColor="text1"/>
              </w:rPr>
              <w:t>Within the construction sector, the Housing Grants, Construction and Regeneration Act 1996 sets out payment process milestones: when payment is due, when notices may be issued, and when the final payment must be made.</w:t>
            </w:r>
          </w:p>
          <w:p w14:paraId="5AAFDCBB" w14:textId="7B3DF04E" w:rsidR="2BDB3B8F" w:rsidRDefault="2BDB3B8F" w:rsidP="582284F0">
            <w:pPr>
              <w:rPr>
                <w:rFonts w:ascii="Aptos" w:eastAsia="Aptos" w:hAnsi="Aptos" w:cs="Aptos"/>
                <w:color w:val="000000" w:themeColor="text1"/>
              </w:rPr>
            </w:pPr>
            <w:r w:rsidRPr="582284F0">
              <w:rPr>
                <w:rFonts w:ascii="Aptos" w:eastAsia="Aptos" w:hAnsi="Aptos" w:cs="Aptos"/>
                <w:color w:val="000000" w:themeColor="text1"/>
              </w:rPr>
              <w:t>Due to Construction Industry Scheme tax rules and VAT domestic reverse charge rules, construction businesses typically submit an application for payment before issuing a formal invoice that matches the confirmed payment figure. Statutory guidance on the payment reporting regs outlines that, where general payment laws refer to ‘invoices’ in construction, this should be treated as the application for payment, the point when the client first knows how much they owe. The payer is given two opportunities to dispute the amount before the final payment date, but they must pay whatever figure is confirmed in their last notice. So, while the law already limits how a client can dispute payments, it doesn’t limit how long the whole process can take, opening the doors to exploitation. If parties cannot agree on timescales, the law’s fallback is 17 days, however, in practice there is no limit and it is often extended for lengthy delays, sometimes up to 120 days, depending on what some clients believe they can get away with. This is grossly unfair, wastes time, increases risk, and stifles the ability of UK construction SMEs to help the government meet its ambitious housing, retrofit, and infrastructure targets.</w:t>
            </w:r>
          </w:p>
          <w:p w14:paraId="3DB91157" w14:textId="06CDE8DB" w:rsidR="582284F0" w:rsidRDefault="2BDB3B8F" w:rsidP="582284F0">
            <w:pPr>
              <w:rPr>
                <w:rFonts w:ascii="Aptos" w:eastAsia="Aptos" w:hAnsi="Aptos" w:cs="Aptos"/>
                <w:color w:val="000000" w:themeColor="text1"/>
              </w:rPr>
            </w:pPr>
            <w:r w:rsidRPr="582284F0">
              <w:rPr>
                <w:rFonts w:ascii="Aptos" w:eastAsia="Aptos" w:hAnsi="Aptos" w:cs="Aptos"/>
                <w:color w:val="000000" w:themeColor="text1"/>
              </w:rPr>
              <w:t>For the above reasons, a 30-day time limit on the process for disputing applications under the Housing Grants, Construction and Regeneration Act is essential.</w:t>
            </w:r>
          </w:p>
        </w:tc>
      </w:tr>
      <w:tr w:rsidR="007E5FA3" w14:paraId="70F0E8B0" w14:textId="77777777" w:rsidTr="009E54B9">
        <w:trPr>
          <w:trHeight w:val="300"/>
        </w:trPr>
        <w:tc>
          <w:tcPr>
            <w:tcW w:w="4508" w:type="dxa"/>
            <w:shd w:val="clear" w:color="auto" w:fill="D9D9D9" w:themeFill="background1" w:themeFillShade="D9"/>
          </w:tcPr>
          <w:p w14:paraId="01384297" w14:textId="77777777" w:rsidR="007E5FA3" w:rsidRDefault="007E5FA3">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665F4BEE" w14:textId="77777777" w:rsidR="007E5FA3" w:rsidRDefault="007E5FA3">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1CA46097" w14:textId="77777777" w:rsidTr="582284F0">
        <w:trPr>
          <w:trHeight w:val="300"/>
        </w:trPr>
        <w:tc>
          <w:tcPr>
            <w:tcW w:w="4508" w:type="dxa"/>
          </w:tcPr>
          <w:p w14:paraId="28BC3259" w14:textId="70ECA233" w:rsidR="2BDB3B8F" w:rsidRDefault="2BDB3B8F" w:rsidP="582284F0">
            <w:pPr>
              <w:rPr>
                <w:rFonts w:ascii="Aptos" w:eastAsia="Aptos" w:hAnsi="Aptos" w:cs="Aptos"/>
                <w:color w:val="000000" w:themeColor="text1"/>
              </w:rPr>
            </w:pPr>
            <w:r w:rsidRPr="582284F0">
              <w:rPr>
                <w:rFonts w:ascii="Aptos" w:eastAsia="Aptos" w:hAnsi="Aptos" w:cs="Aptos"/>
                <w:color w:val="FF0000"/>
              </w:rPr>
              <w:t xml:space="preserve">11c </w:t>
            </w:r>
            <w:r w:rsidRPr="582284F0">
              <w:rPr>
                <w:rFonts w:ascii="Aptos" w:eastAsia="Aptos" w:hAnsi="Aptos" w:cs="Aptos"/>
                <w:color w:val="000000" w:themeColor="text1"/>
              </w:rPr>
              <w:t>Are there any potential unintended consequences or considerations that should be taken into account for the introduction of this measure?</w:t>
            </w:r>
          </w:p>
          <w:p w14:paraId="355A0F36" w14:textId="65AC9361" w:rsidR="582284F0" w:rsidRDefault="582284F0" w:rsidP="582284F0">
            <w:pPr>
              <w:rPr>
                <w:rFonts w:ascii="Aptos" w:eastAsia="Aptos" w:hAnsi="Aptos" w:cs="Aptos"/>
                <w:color w:val="FF0000"/>
              </w:rPr>
            </w:pPr>
          </w:p>
        </w:tc>
        <w:tc>
          <w:tcPr>
            <w:tcW w:w="4508" w:type="dxa"/>
          </w:tcPr>
          <w:p w14:paraId="63E782B5" w14:textId="7B0787BF" w:rsidR="2BDB3B8F" w:rsidRDefault="2BDB3B8F" w:rsidP="582284F0">
            <w:pPr>
              <w:rPr>
                <w:rFonts w:ascii="Aptos" w:eastAsia="Aptos" w:hAnsi="Aptos" w:cs="Aptos"/>
                <w:color w:val="000000" w:themeColor="text1"/>
              </w:rPr>
            </w:pPr>
            <w:r w:rsidRPr="582284F0">
              <w:rPr>
                <w:rFonts w:ascii="Aptos" w:eastAsia="Aptos" w:hAnsi="Aptos" w:cs="Aptos"/>
                <w:color w:val="000000" w:themeColor="text1"/>
              </w:rPr>
              <w:t>No.</w:t>
            </w:r>
          </w:p>
        </w:tc>
      </w:tr>
      <w:tr w:rsidR="582284F0" w14:paraId="59FFD66C" w14:textId="77777777" w:rsidTr="582284F0">
        <w:trPr>
          <w:trHeight w:val="300"/>
        </w:trPr>
        <w:tc>
          <w:tcPr>
            <w:tcW w:w="4508" w:type="dxa"/>
          </w:tcPr>
          <w:p w14:paraId="09A47EF1" w14:textId="15799DFD" w:rsidR="2BDB3B8F" w:rsidRDefault="2BDB3B8F" w:rsidP="582284F0">
            <w:pPr>
              <w:rPr>
                <w:rFonts w:ascii="Aptos" w:eastAsia="Aptos" w:hAnsi="Aptos" w:cs="Aptos"/>
                <w:color w:val="000000" w:themeColor="text1"/>
              </w:rPr>
            </w:pPr>
            <w:r w:rsidRPr="582284F0">
              <w:rPr>
                <w:rFonts w:ascii="Aptos" w:eastAsia="Aptos" w:hAnsi="Aptos" w:cs="Aptos"/>
                <w:color w:val="FF0000"/>
              </w:rPr>
              <w:t>11d</w:t>
            </w:r>
            <w:r w:rsidRPr="582284F0">
              <w:rPr>
                <w:rFonts w:ascii="Aptos" w:eastAsia="Aptos" w:hAnsi="Aptos" w:cs="Aptos"/>
                <w:color w:val="000000" w:themeColor="text1"/>
              </w:rPr>
              <w:t xml:space="preserve"> Please explain the reasons for your answer to question 11c.</w:t>
            </w:r>
          </w:p>
          <w:p w14:paraId="7C6F6114" w14:textId="6F16B385" w:rsidR="582284F0" w:rsidRDefault="582284F0" w:rsidP="582284F0">
            <w:pPr>
              <w:rPr>
                <w:rFonts w:ascii="Aptos" w:eastAsia="Aptos" w:hAnsi="Aptos" w:cs="Aptos"/>
                <w:color w:val="FF0000"/>
              </w:rPr>
            </w:pPr>
          </w:p>
        </w:tc>
        <w:tc>
          <w:tcPr>
            <w:tcW w:w="4508" w:type="dxa"/>
          </w:tcPr>
          <w:p w14:paraId="430099E7" w14:textId="263D7CD6" w:rsidR="2BDB3B8F" w:rsidRDefault="2BDB3B8F" w:rsidP="582284F0">
            <w:pPr>
              <w:rPr>
                <w:rFonts w:ascii="Aptos" w:eastAsia="Aptos" w:hAnsi="Aptos" w:cs="Aptos"/>
                <w:color w:val="000000" w:themeColor="text1"/>
              </w:rPr>
            </w:pPr>
            <w:r w:rsidRPr="582284F0">
              <w:rPr>
                <w:rFonts w:ascii="Aptos" w:eastAsia="Aptos" w:hAnsi="Aptos" w:cs="Aptos"/>
                <w:color w:val="000000" w:themeColor="text1"/>
              </w:rPr>
              <w:t>N/A.</w:t>
            </w:r>
          </w:p>
        </w:tc>
      </w:tr>
      <w:tr w:rsidR="582284F0" w14:paraId="3B000279" w14:textId="77777777" w:rsidTr="582284F0">
        <w:trPr>
          <w:trHeight w:val="300"/>
        </w:trPr>
        <w:tc>
          <w:tcPr>
            <w:tcW w:w="4508" w:type="dxa"/>
          </w:tcPr>
          <w:p w14:paraId="23DAB063" w14:textId="1DF420AB" w:rsidR="4136EE86" w:rsidRDefault="4136EE86" w:rsidP="582284F0">
            <w:pPr>
              <w:rPr>
                <w:rFonts w:ascii="Aptos" w:eastAsia="Aptos" w:hAnsi="Aptos" w:cs="Aptos"/>
                <w:color w:val="000000" w:themeColor="text1"/>
              </w:rPr>
            </w:pPr>
            <w:r w:rsidRPr="582284F0">
              <w:rPr>
                <w:rFonts w:ascii="Aptos" w:eastAsia="Aptos" w:hAnsi="Aptos" w:cs="Aptos"/>
                <w:color w:val="FF0000"/>
              </w:rPr>
              <w:t xml:space="preserve">11e </w:t>
            </w:r>
            <w:r w:rsidRPr="582284F0">
              <w:rPr>
                <w:rFonts w:ascii="Aptos" w:eastAsia="Aptos" w:hAnsi="Aptos" w:cs="Aptos"/>
                <w:color w:val="000000" w:themeColor="text1"/>
              </w:rPr>
              <w:t>Are there more effective ways the Government could prevent frivolous disputing of invoices?</w:t>
            </w:r>
          </w:p>
          <w:p w14:paraId="1277423B" w14:textId="34F0BB9C" w:rsidR="582284F0" w:rsidRDefault="582284F0" w:rsidP="582284F0">
            <w:pPr>
              <w:rPr>
                <w:rFonts w:ascii="Aptos" w:eastAsia="Aptos" w:hAnsi="Aptos" w:cs="Aptos"/>
                <w:color w:val="000000" w:themeColor="text1"/>
              </w:rPr>
            </w:pPr>
          </w:p>
        </w:tc>
        <w:tc>
          <w:tcPr>
            <w:tcW w:w="4508" w:type="dxa"/>
          </w:tcPr>
          <w:p w14:paraId="194FD800" w14:textId="215243F1" w:rsidR="4136EE86" w:rsidRDefault="4136EE86" w:rsidP="582284F0">
            <w:pPr>
              <w:rPr>
                <w:rFonts w:ascii="Aptos" w:eastAsia="Aptos" w:hAnsi="Aptos" w:cs="Aptos"/>
                <w:color w:val="000000" w:themeColor="text1"/>
              </w:rPr>
            </w:pPr>
            <w:r w:rsidRPr="582284F0">
              <w:rPr>
                <w:rFonts w:ascii="Aptos" w:eastAsia="Aptos" w:hAnsi="Aptos" w:cs="Aptos"/>
                <w:color w:val="000000" w:themeColor="text1"/>
              </w:rPr>
              <w:t xml:space="preserve">A combination of: </w:t>
            </w:r>
          </w:p>
          <w:p w14:paraId="0EE9132F" w14:textId="43DAA1C8" w:rsidR="4136EE86" w:rsidRDefault="4136EE86" w:rsidP="582284F0">
            <w:pPr>
              <w:rPr>
                <w:rFonts w:ascii="Aptos" w:eastAsia="Aptos" w:hAnsi="Aptos" w:cs="Aptos"/>
                <w:color w:val="000000" w:themeColor="text1"/>
              </w:rPr>
            </w:pPr>
            <w:r w:rsidRPr="582284F0">
              <w:rPr>
                <w:rFonts w:ascii="Aptos" w:eastAsia="Aptos" w:hAnsi="Aptos" w:cs="Aptos"/>
                <w:color w:val="000000" w:themeColor="text1"/>
              </w:rPr>
              <w:t xml:space="preserve">- a 60-day maximum on all payments, </w:t>
            </w:r>
          </w:p>
          <w:p w14:paraId="37CC14D9" w14:textId="485DC651" w:rsidR="4136EE86" w:rsidRDefault="4136EE86" w:rsidP="582284F0">
            <w:pPr>
              <w:rPr>
                <w:rFonts w:ascii="Aptos" w:eastAsia="Aptos" w:hAnsi="Aptos" w:cs="Aptos"/>
                <w:color w:val="000000" w:themeColor="text1"/>
              </w:rPr>
            </w:pPr>
            <w:r w:rsidRPr="582284F0">
              <w:rPr>
                <w:rFonts w:ascii="Aptos" w:eastAsia="Aptos" w:hAnsi="Aptos" w:cs="Aptos"/>
                <w:color w:val="000000" w:themeColor="text1"/>
              </w:rPr>
              <w:t xml:space="preserve">- mandatory interest on late payment at a significant punitive rate, </w:t>
            </w:r>
          </w:p>
          <w:p w14:paraId="10EAA7D5" w14:textId="35E5D0D8" w:rsidR="4136EE86" w:rsidRDefault="4136EE86" w:rsidP="582284F0">
            <w:pPr>
              <w:rPr>
                <w:rFonts w:ascii="Aptos" w:eastAsia="Aptos" w:hAnsi="Aptos" w:cs="Aptos"/>
                <w:color w:val="000000" w:themeColor="text1"/>
              </w:rPr>
            </w:pPr>
            <w:r w:rsidRPr="582284F0">
              <w:rPr>
                <w:rFonts w:ascii="Aptos" w:eastAsia="Aptos" w:hAnsi="Aptos" w:cs="Aptos"/>
                <w:color w:val="000000" w:themeColor="text1"/>
              </w:rPr>
              <w:t>- accounting for interest on late payments,</w:t>
            </w:r>
          </w:p>
          <w:p w14:paraId="25AF03A1" w14:textId="132F56B6" w:rsidR="4136EE86" w:rsidRDefault="4136EE86" w:rsidP="582284F0">
            <w:pPr>
              <w:rPr>
                <w:rFonts w:ascii="Aptos" w:eastAsia="Aptos" w:hAnsi="Aptos" w:cs="Aptos"/>
                <w:color w:val="000000" w:themeColor="text1"/>
              </w:rPr>
            </w:pPr>
            <w:r w:rsidRPr="582284F0">
              <w:rPr>
                <w:rFonts w:ascii="Aptos" w:eastAsia="Aptos" w:hAnsi="Aptos" w:cs="Aptos"/>
                <w:color w:val="000000" w:themeColor="text1"/>
              </w:rPr>
              <w:t>- fining businesses who repeatedly pay late,</w:t>
            </w:r>
          </w:p>
          <w:p w14:paraId="72936AC4" w14:textId="7D2A0556" w:rsidR="4136EE86" w:rsidRDefault="4136EE86" w:rsidP="582284F0">
            <w:pPr>
              <w:rPr>
                <w:rFonts w:ascii="Aptos" w:eastAsia="Aptos" w:hAnsi="Aptos" w:cs="Aptos"/>
                <w:color w:val="000000" w:themeColor="text1"/>
              </w:rPr>
            </w:pPr>
            <w:r w:rsidRPr="582284F0">
              <w:rPr>
                <w:rFonts w:ascii="Aptos" w:eastAsia="Aptos" w:hAnsi="Aptos" w:cs="Aptos"/>
                <w:color w:val="000000" w:themeColor="text1"/>
              </w:rPr>
              <w:t>- a long-stop period to dispute invoices.</w:t>
            </w:r>
          </w:p>
          <w:p w14:paraId="674B3A02" w14:textId="61777ABC" w:rsidR="582284F0" w:rsidRDefault="582284F0" w:rsidP="582284F0">
            <w:pPr>
              <w:ind w:left="720"/>
              <w:rPr>
                <w:rFonts w:ascii="Aptos" w:eastAsia="Aptos" w:hAnsi="Aptos" w:cs="Aptos"/>
                <w:color w:val="000000" w:themeColor="text1"/>
              </w:rPr>
            </w:pPr>
          </w:p>
          <w:p w14:paraId="7624B8AC" w14:textId="5CBE00F5" w:rsidR="4136EE86" w:rsidRDefault="4136EE86" w:rsidP="582284F0">
            <w:pPr>
              <w:rPr>
                <w:rFonts w:ascii="Aptos" w:eastAsia="Aptos" w:hAnsi="Aptos" w:cs="Aptos"/>
                <w:color w:val="000000" w:themeColor="text1"/>
              </w:rPr>
            </w:pPr>
            <w:r w:rsidRPr="582284F0">
              <w:rPr>
                <w:rFonts w:ascii="Aptos" w:eastAsia="Aptos" w:hAnsi="Aptos" w:cs="Aptos"/>
                <w:color w:val="000000" w:themeColor="text1"/>
              </w:rPr>
              <w:t>These measures would go some way to preventing the exploitation of payment systems which currently disadvantages specialist construction businesses.</w:t>
            </w:r>
          </w:p>
          <w:p w14:paraId="78F77AF8" w14:textId="2178FDE4" w:rsidR="582284F0" w:rsidRDefault="582284F0" w:rsidP="582284F0">
            <w:pPr>
              <w:rPr>
                <w:rFonts w:ascii="Aptos" w:eastAsia="Aptos" w:hAnsi="Aptos" w:cs="Aptos"/>
                <w:color w:val="000000" w:themeColor="text1"/>
              </w:rPr>
            </w:pPr>
          </w:p>
        </w:tc>
      </w:tr>
    </w:tbl>
    <w:p w14:paraId="779798E6" w14:textId="03D60CDB" w:rsidR="00DC52A8" w:rsidRDefault="00DC52A8" w:rsidP="0676D472">
      <w:pPr>
        <w:spacing w:after="0"/>
        <w:ind w:left="720"/>
        <w:rPr>
          <w:rFonts w:ascii="Aptos" w:eastAsia="Aptos" w:hAnsi="Aptos" w:cs="Aptos"/>
          <w:color w:val="000000" w:themeColor="text1"/>
        </w:rPr>
      </w:pPr>
    </w:p>
    <w:p w14:paraId="35AC9002" w14:textId="77777777" w:rsidR="00DC52A8" w:rsidRDefault="00DC52A8">
      <w:pPr>
        <w:rPr>
          <w:rFonts w:ascii="Aptos" w:eastAsia="Aptos" w:hAnsi="Aptos" w:cs="Aptos"/>
          <w:color w:val="000000" w:themeColor="text1"/>
        </w:rPr>
      </w:pPr>
      <w:r>
        <w:rPr>
          <w:rFonts w:ascii="Aptos" w:eastAsia="Aptos" w:hAnsi="Aptos" w:cs="Aptos"/>
          <w:color w:val="000000" w:themeColor="text1"/>
        </w:rPr>
        <w:br w:type="page"/>
      </w:r>
    </w:p>
    <w:p w14:paraId="060CCA6F" w14:textId="77777777" w:rsidR="00BC0338" w:rsidRDefault="00BC0338" w:rsidP="0676D472">
      <w:pPr>
        <w:spacing w:after="0"/>
        <w:ind w:left="720"/>
        <w:rPr>
          <w:rFonts w:ascii="Aptos" w:eastAsia="Aptos" w:hAnsi="Aptos" w:cs="Aptos"/>
          <w:color w:val="000000" w:themeColor="text1"/>
        </w:rPr>
      </w:pPr>
    </w:p>
    <w:tbl>
      <w:tblPr>
        <w:tblStyle w:val="TableGrid"/>
        <w:tblW w:w="0" w:type="auto"/>
        <w:tblLayout w:type="fixed"/>
        <w:tblLook w:val="06A0" w:firstRow="1" w:lastRow="0" w:firstColumn="1" w:lastColumn="0" w:noHBand="1" w:noVBand="1"/>
      </w:tblPr>
      <w:tblGrid>
        <w:gridCol w:w="4508"/>
        <w:gridCol w:w="4508"/>
      </w:tblGrid>
      <w:tr w:rsidR="00DC52A8" w14:paraId="05EBE477" w14:textId="77777777" w:rsidTr="009E54B9">
        <w:trPr>
          <w:trHeight w:val="300"/>
        </w:trPr>
        <w:tc>
          <w:tcPr>
            <w:tcW w:w="4508" w:type="dxa"/>
            <w:shd w:val="clear" w:color="auto" w:fill="D9D9D9" w:themeFill="background1" w:themeFillShade="D9"/>
          </w:tcPr>
          <w:p w14:paraId="76D8E605"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Question</w:t>
            </w:r>
          </w:p>
        </w:tc>
        <w:tc>
          <w:tcPr>
            <w:tcW w:w="4508" w:type="dxa"/>
            <w:shd w:val="clear" w:color="auto" w:fill="D9D9D9" w:themeFill="background1" w:themeFillShade="D9"/>
          </w:tcPr>
          <w:p w14:paraId="79FD4FD0"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00DC52A8" w14:paraId="086EBA33" w14:textId="77777777" w:rsidTr="582284F0">
        <w:trPr>
          <w:trHeight w:val="300"/>
        </w:trPr>
        <w:tc>
          <w:tcPr>
            <w:tcW w:w="4508" w:type="dxa"/>
          </w:tcPr>
          <w:p w14:paraId="1C2781D4" w14:textId="77777777" w:rsidR="00DC52A8" w:rsidRDefault="00DC52A8" w:rsidP="00DC52A8">
            <w:pPr>
              <w:rPr>
                <w:rFonts w:ascii="Aptos" w:eastAsia="Aptos" w:hAnsi="Aptos" w:cs="Aptos"/>
                <w:color w:val="000000" w:themeColor="text1"/>
              </w:rPr>
            </w:pPr>
            <w:r w:rsidRPr="582284F0">
              <w:rPr>
                <w:rFonts w:ascii="Aptos" w:eastAsia="Aptos" w:hAnsi="Aptos" w:cs="Aptos"/>
                <w:color w:val="FF0000"/>
              </w:rPr>
              <w:t xml:space="preserve">12a </w:t>
            </w:r>
            <w:r w:rsidRPr="582284F0">
              <w:rPr>
                <w:rFonts w:ascii="Aptos" w:eastAsia="Aptos" w:hAnsi="Aptos" w:cs="Aptos"/>
                <w:color w:val="000000" w:themeColor="text1"/>
              </w:rPr>
              <w:t>To what extent do you agree that all qualifying contracts being subject to mandatory statutory interest on their late payments without exception will address the stated problem and help incentivise paying on time?</w:t>
            </w:r>
          </w:p>
          <w:p w14:paraId="28042F32" w14:textId="77777777" w:rsidR="00DC52A8" w:rsidRPr="582284F0" w:rsidRDefault="00DC52A8" w:rsidP="582284F0">
            <w:pPr>
              <w:rPr>
                <w:rFonts w:ascii="Aptos" w:eastAsia="Aptos" w:hAnsi="Aptos" w:cs="Aptos"/>
                <w:color w:val="FF0000"/>
              </w:rPr>
            </w:pPr>
          </w:p>
        </w:tc>
        <w:tc>
          <w:tcPr>
            <w:tcW w:w="4508" w:type="dxa"/>
          </w:tcPr>
          <w:p w14:paraId="439363F6" w14:textId="424C6E1B" w:rsidR="00DC52A8" w:rsidRPr="582284F0" w:rsidRDefault="00DC52A8" w:rsidP="582284F0">
            <w:pPr>
              <w:rPr>
                <w:rFonts w:ascii="Aptos" w:eastAsia="Aptos" w:hAnsi="Aptos" w:cs="Aptos"/>
                <w:color w:val="000000" w:themeColor="text1"/>
              </w:rPr>
            </w:pPr>
            <w:r w:rsidRPr="582284F0">
              <w:rPr>
                <w:rFonts w:ascii="Aptos" w:eastAsia="Aptos" w:hAnsi="Aptos" w:cs="Aptos"/>
                <w:color w:val="000000" w:themeColor="text1"/>
              </w:rPr>
              <w:t>Strongly agree</w:t>
            </w:r>
          </w:p>
        </w:tc>
      </w:tr>
      <w:tr w:rsidR="00DC52A8" w14:paraId="58795035" w14:textId="77777777" w:rsidTr="582284F0">
        <w:trPr>
          <w:trHeight w:val="300"/>
        </w:trPr>
        <w:tc>
          <w:tcPr>
            <w:tcW w:w="4508" w:type="dxa"/>
          </w:tcPr>
          <w:p w14:paraId="4BA253A7" w14:textId="77777777" w:rsidR="00DC52A8" w:rsidRDefault="00DC52A8" w:rsidP="00DC52A8">
            <w:pPr>
              <w:rPr>
                <w:rFonts w:ascii="Aptos" w:eastAsia="Aptos" w:hAnsi="Aptos" w:cs="Aptos"/>
                <w:color w:val="000000" w:themeColor="text1"/>
              </w:rPr>
            </w:pPr>
            <w:r w:rsidRPr="582284F0">
              <w:rPr>
                <w:rFonts w:ascii="Aptos" w:eastAsia="Aptos" w:hAnsi="Aptos" w:cs="Aptos"/>
                <w:color w:val="FF0000"/>
              </w:rPr>
              <w:t>12b</w:t>
            </w:r>
            <w:r w:rsidRPr="582284F0">
              <w:rPr>
                <w:rFonts w:ascii="Aptos" w:eastAsia="Aptos" w:hAnsi="Aptos" w:cs="Aptos"/>
                <w:color w:val="000000" w:themeColor="text1"/>
              </w:rPr>
              <w:t xml:space="preserve"> Please explain the reasons for your answer to question 12a</w:t>
            </w:r>
          </w:p>
          <w:p w14:paraId="73CE513A" w14:textId="77777777" w:rsidR="00DC52A8" w:rsidRPr="582284F0" w:rsidRDefault="00DC52A8" w:rsidP="00DC52A8">
            <w:pPr>
              <w:rPr>
                <w:rFonts w:ascii="Aptos" w:eastAsia="Aptos" w:hAnsi="Aptos" w:cs="Aptos"/>
                <w:color w:val="FF0000"/>
              </w:rPr>
            </w:pPr>
          </w:p>
        </w:tc>
        <w:tc>
          <w:tcPr>
            <w:tcW w:w="4508" w:type="dxa"/>
          </w:tcPr>
          <w:p w14:paraId="38055DDE" w14:textId="77777777"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 xml:space="preserve">Currently, during the contract negotiation period within construction, some clients regularly lower or remove the right to claim statutory interest on late payments. SME contractors often feel obliged to accept these terms for fear of losing work, or they are otherwise overwhelmed by other excessive changes to standard form contracts to notice and understand the change. </w:t>
            </w:r>
          </w:p>
          <w:p w14:paraId="40EEDB0D" w14:textId="77777777"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 xml:space="preserve">This ability to undermine the statutory requirement makes it effectively meaningless. Removing the ability of negotiating parties to vaguely agree ‘some other substantial remedy’ to the rate of statutory interest set by the Secretary of State would help ensure there are meaningful consequences to late payment. </w:t>
            </w:r>
          </w:p>
          <w:p w14:paraId="26564D8D" w14:textId="77777777"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For too long, clients and large contractors within construction have been incentivised to sit on late payment for interest gains, capital, and liquidity, passing risk through their supply chain to smaller companies. This will help change that.</w:t>
            </w:r>
          </w:p>
          <w:p w14:paraId="4D0F2132" w14:textId="77777777" w:rsidR="00DC52A8" w:rsidRPr="582284F0" w:rsidRDefault="00DC52A8" w:rsidP="00DC52A8">
            <w:pPr>
              <w:rPr>
                <w:rFonts w:ascii="Aptos" w:eastAsia="Aptos" w:hAnsi="Aptos" w:cs="Aptos"/>
                <w:color w:val="000000" w:themeColor="text1"/>
              </w:rPr>
            </w:pPr>
          </w:p>
        </w:tc>
      </w:tr>
      <w:tr w:rsidR="00DC52A8" w14:paraId="69A25008" w14:textId="77777777" w:rsidTr="582284F0">
        <w:trPr>
          <w:trHeight w:val="300"/>
        </w:trPr>
        <w:tc>
          <w:tcPr>
            <w:tcW w:w="4508" w:type="dxa"/>
          </w:tcPr>
          <w:p w14:paraId="08C4C1C8" w14:textId="61A4E3D9" w:rsidR="00DC52A8" w:rsidRDefault="00DC52A8" w:rsidP="00DC52A8">
            <w:pPr>
              <w:rPr>
                <w:rFonts w:ascii="Aptos" w:eastAsia="Aptos" w:hAnsi="Aptos" w:cs="Aptos"/>
                <w:color w:val="000000" w:themeColor="text1"/>
              </w:rPr>
            </w:pPr>
            <w:r w:rsidRPr="582284F0">
              <w:rPr>
                <w:rFonts w:ascii="Aptos" w:eastAsia="Aptos" w:hAnsi="Aptos" w:cs="Aptos"/>
                <w:color w:val="FF0000"/>
              </w:rPr>
              <w:t>12c</w:t>
            </w:r>
            <w:r w:rsidRPr="582284F0">
              <w:rPr>
                <w:rFonts w:ascii="Aptos" w:eastAsia="Aptos" w:hAnsi="Aptos" w:cs="Aptos"/>
                <w:color w:val="000000" w:themeColor="text1"/>
              </w:rPr>
              <w:t xml:space="preserve"> Are there any potential unintended consequences or considerations that should be taken into account for the introduction of this measure?</w:t>
            </w:r>
          </w:p>
        </w:tc>
        <w:tc>
          <w:tcPr>
            <w:tcW w:w="4508" w:type="dxa"/>
          </w:tcPr>
          <w:p w14:paraId="428B1CA1" w14:textId="5B59A611"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No.</w:t>
            </w:r>
          </w:p>
        </w:tc>
      </w:tr>
      <w:tr w:rsidR="00DC52A8" w14:paraId="4237F853" w14:textId="77777777" w:rsidTr="582284F0">
        <w:trPr>
          <w:trHeight w:val="300"/>
        </w:trPr>
        <w:tc>
          <w:tcPr>
            <w:tcW w:w="4508" w:type="dxa"/>
          </w:tcPr>
          <w:p w14:paraId="02C9D13D" w14:textId="1A06EE62" w:rsidR="00DC52A8" w:rsidRDefault="00DC52A8" w:rsidP="00DC52A8">
            <w:pPr>
              <w:rPr>
                <w:rFonts w:ascii="Aptos" w:eastAsia="Aptos" w:hAnsi="Aptos" w:cs="Aptos"/>
                <w:color w:val="000000" w:themeColor="text1"/>
              </w:rPr>
            </w:pPr>
            <w:r w:rsidRPr="582284F0">
              <w:rPr>
                <w:rFonts w:ascii="Aptos" w:eastAsia="Aptos" w:hAnsi="Aptos" w:cs="Aptos"/>
                <w:color w:val="FF0000"/>
              </w:rPr>
              <w:t xml:space="preserve">12d </w:t>
            </w:r>
            <w:r w:rsidRPr="582284F0">
              <w:rPr>
                <w:rFonts w:ascii="Aptos" w:eastAsia="Aptos" w:hAnsi="Aptos" w:cs="Aptos"/>
                <w:color w:val="000000" w:themeColor="text1"/>
              </w:rPr>
              <w:t>Please explain the reasons for your answer to question 12c.</w:t>
            </w:r>
          </w:p>
        </w:tc>
        <w:tc>
          <w:tcPr>
            <w:tcW w:w="4508" w:type="dxa"/>
          </w:tcPr>
          <w:p w14:paraId="4067F047" w14:textId="38B1D9A7"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N/A</w:t>
            </w:r>
          </w:p>
        </w:tc>
      </w:tr>
    </w:tbl>
    <w:p w14:paraId="4E658D23" w14:textId="77777777" w:rsidR="00DC52A8" w:rsidRDefault="00DC52A8">
      <w:r>
        <w:br w:type="page"/>
      </w:r>
    </w:p>
    <w:tbl>
      <w:tblPr>
        <w:tblStyle w:val="TableGrid"/>
        <w:tblW w:w="0" w:type="auto"/>
        <w:tblLayout w:type="fixed"/>
        <w:tblLook w:val="06A0" w:firstRow="1" w:lastRow="0" w:firstColumn="1" w:lastColumn="0" w:noHBand="1" w:noVBand="1"/>
      </w:tblPr>
      <w:tblGrid>
        <w:gridCol w:w="4508"/>
        <w:gridCol w:w="4508"/>
      </w:tblGrid>
      <w:tr w:rsidR="00DC52A8" w14:paraId="5D5395BF" w14:textId="77777777" w:rsidTr="009E54B9">
        <w:trPr>
          <w:trHeight w:val="300"/>
        </w:trPr>
        <w:tc>
          <w:tcPr>
            <w:tcW w:w="4508" w:type="dxa"/>
            <w:shd w:val="clear" w:color="auto" w:fill="D9D9D9" w:themeFill="background1" w:themeFillShade="D9"/>
          </w:tcPr>
          <w:p w14:paraId="6E33DCCB"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56AA4630"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00DC52A8" w14:paraId="35A4213C" w14:textId="77777777" w:rsidTr="582284F0">
        <w:trPr>
          <w:trHeight w:val="300"/>
        </w:trPr>
        <w:tc>
          <w:tcPr>
            <w:tcW w:w="4508" w:type="dxa"/>
          </w:tcPr>
          <w:p w14:paraId="73CE8A62" w14:textId="008C6CDB" w:rsidR="00DC52A8" w:rsidRDefault="00DC52A8" w:rsidP="00DC52A8">
            <w:pPr>
              <w:rPr>
                <w:rFonts w:ascii="Aptos" w:eastAsia="Aptos" w:hAnsi="Aptos" w:cs="Aptos"/>
                <w:color w:val="000000" w:themeColor="text1"/>
              </w:rPr>
            </w:pPr>
            <w:r w:rsidRPr="582284F0">
              <w:rPr>
                <w:rFonts w:ascii="Aptos" w:eastAsia="Aptos" w:hAnsi="Aptos" w:cs="Aptos"/>
                <w:color w:val="FF0000"/>
              </w:rPr>
              <w:t>13a</w:t>
            </w:r>
            <w:r w:rsidRPr="582284F0">
              <w:rPr>
                <w:rFonts w:ascii="Aptos" w:eastAsia="Aptos" w:hAnsi="Aptos" w:cs="Aptos"/>
                <w:color w:val="000000" w:themeColor="text1"/>
              </w:rPr>
              <w:t xml:space="preserve"> To what extent do you agree that requiring businesses that report under the Reporting on Payment Practices and Performance Regulations 2017 to report how much interest they owe and pay to their suppliers as a result of late payments will help incentivise reporting businesses to improve their payment practices?</w:t>
            </w:r>
          </w:p>
        </w:tc>
        <w:tc>
          <w:tcPr>
            <w:tcW w:w="4508" w:type="dxa"/>
          </w:tcPr>
          <w:p w14:paraId="44FB9E9A" w14:textId="6EFDB00A"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Strongly agree</w:t>
            </w:r>
          </w:p>
          <w:p w14:paraId="6682A6AA" w14:textId="0D931E8D" w:rsidR="00DC52A8" w:rsidRDefault="00DC52A8" w:rsidP="00DC52A8">
            <w:pPr>
              <w:rPr>
                <w:rFonts w:ascii="Aptos" w:eastAsia="Aptos" w:hAnsi="Aptos" w:cs="Aptos"/>
                <w:color w:val="FF0000"/>
              </w:rPr>
            </w:pPr>
          </w:p>
        </w:tc>
      </w:tr>
      <w:tr w:rsidR="00DC52A8" w14:paraId="5EFAF653" w14:textId="77777777" w:rsidTr="582284F0">
        <w:trPr>
          <w:trHeight w:val="300"/>
        </w:trPr>
        <w:tc>
          <w:tcPr>
            <w:tcW w:w="4508" w:type="dxa"/>
          </w:tcPr>
          <w:p w14:paraId="17EC2858" w14:textId="213E7EF4" w:rsidR="00DC52A8" w:rsidRDefault="00DC52A8" w:rsidP="00DC52A8">
            <w:pPr>
              <w:rPr>
                <w:rFonts w:ascii="Aptos" w:eastAsia="Aptos" w:hAnsi="Aptos" w:cs="Aptos"/>
                <w:color w:val="000000" w:themeColor="text1"/>
              </w:rPr>
            </w:pPr>
            <w:r w:rsidRPr="582284F0">
              <w:rPr>
                <w:rFonts w:ascii="Aptos" w:eastAsia="Aptos" w:hAnsi="Aptos" w:cs="Aptos"/>
                <w:color w:val="FF0000"/>
              </w:rPr>
              <w:t>13b</w:t>
            </w:r>
            <w:r w:rsidRPr="582284F0">
              <w:rPr>
                <w:rFonts w:ascii="Aptos" w:eastAsia="Aptos" w:hAnsi="Aptos" w:cs="Aptos"/>
                <w:color w:val="000000" w:themeColor="text1"/>
              </w:rPr>
              <w:t xml:space="preserve"> Please explain the reasons for your answer to question 13a</w:t>
            </w:r>
          </w:p>
          <w:p w14:paraId="2C04E073" w14:textId="4E7A1A70" w:rsidR="00DC52A8" w:rsidRDefault="00DC52A8" w:rsidP="00DC52A8">
            <w:pPr>
              <w:rPr>
                <w:rFonts w:ascii="Aptos" w:eastAsia="Aptos" w:hAnsi="Aptos" w:cs="Aptos"/>
                <w:color w:val="FF0000"/>
              </w:rPr>
            </w:pPr>
          </w:p>
        </w:tc>
        <w:tc>
          <w:tcPr>
            <w:tcW w:w="4508" w:type="dxa"/>
          </w:tcPr>
          <w:p w14:paraId="51740AB9" w14:textId="2BBC87F8"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 xml:space="preserve">Reporting brings essential transparency for improving payment performance. Without transparent reporting or enforcement on interest owed, businesses can and will negotiate settlements which do not include proportionate interest payments. </w:t>
            </w:r>
          </w:p>
          <w:p w14:paraId="7BF57EEC" w14:textId="3CCCDB53"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Legislating the need to pay interest on late payments is not a strong enough deterrent to change commercial behaviour, unless the consequences of non-compliance are clear and enforced, or payment performance is transparent and must be accounted for.</w:t>
            </w:r>
          </w:p>
          <w:p w14:paraId="3AC7B8E1" w14:textId="26646743"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If businesses were able to see information about how much interest a firm owes, as well as how much they pay to their suppliers because of late payment, they would be able to make educated decisions about who they can afford to work with.</w:t>
            </w:r>
          </w:p>
        </w:tc>
      </w:tr>
      <w:tr w:rsidR="00DC52A8" w14:paraId="0B5ECBA4" w14:textId="77777777" w:rsidTr="582284F0">
        <w:trPr>
          <w:trHeight w:val="300"/>
        </w:trPr>
        <w:tc>
          <w:tcPr>
            <w:tcW w:w="4508" w:type="dxa"/>
          </w:tcPr>
          <w:p w14:paraId="4FA1A412" w14:textId="2B45BA38" w:rsidR="00DC52A8" w:rsidRDefault="00DC52A8" w:rsidP="00DC52A8">
            <w:pPr>
              <w:rPr>
                <w:rFonts w:ascii="Aptos" w:eastAsia="Aptos" w:hAnsi="Aptos" w:cs="Aptos"/>
                <w:color w:val="000000" w:themeColor="text1"/>
              </w:rPr>
            </w:pPr>
            <w:r w:rsidRPr="582284F0">
              <w:rPr>
                <w:rFonts w:ascii="Aptos" w:eastAsia="Aptos" w:hAnsi="Aptos" w:cs="Aptos"/>
                <w:color w:val="FF0000"/>
              </w:rPr>
              <w:t>13c</w:t>
            </w:r>
            <w:r w:rsidRPr="582284F0">
              <w:rPr>
                <w:rFonts w:ascii="Aptos" w:eastAsia="Aptos" w:hAnsi="Aptos" w:cs="Aptos"/>
                <w:color w:val="000000" w:themeColor="text1"/>
              </w:rPr>
              <w:t xml:space="preserve"> Are there any potential unintended consequences or considerations that should be taken into account for the introduction of this measure?</w:t>
            </w:r>
          </w:p>
        </w:tc>
        <w:tc>
          <w:tcPr>
            <w:tcW w:w="4508" w:type="dxa"/>
          </w:tcPr>
          <w:p w14:paraId="34527B4F" w14:textId="0C8DD5D2"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No.</w:t>
            </w:r>
          </w:p>
        </w:tc>
      </w:tr>
      <w:tr w:rsidR="00DC52A8" w14:paraId="54545208" w14:textId="77777777" w:rsidTr="582284F0">
        <w:trPr>
          <w:trHeight w:val="300"/>
        </w:trPr>
        <w:tc>
          <w:tcPr>
            <w:tcW w:w="4508" w:type="dxa"/>
          </w:tcPr>
          <w:p w14:paraId="0129BF16" w14:textId="76FACF28" w:rsidR="00DC52A8" w:rsidRDefault="00DC52A8" w:rsidP="00DC52A8">
            <w:pPr>
              <w:rPr>
                <w:rFonts w:ascii="Aptos" w:eastAsia="Aptos" w:hAnsi="Aptos" w:cs="Aptos"/>
                <w:color w:val="000000" w:themeColor="text1"/>
              </w:rPr>
            </w:pPr>
            <w:r w:rsidRPr="582284F0">
              <w:rPr>
                <w:rFonts w:ascii="Aptos" w:eastAsia="Aptos" w:hAnsi="Aptos" w:cs="Aptos"/>
                <w:color w:val="FF0000"/>
              </w:rPr>
              <w:t xml:space="preserve">13d </w:t>
            </w:r>
            <w:r w:rsidRPr="582284F0">
              <w:rPr>
                <w:rFonts w:ascii="Aptos" w:eastAsia="Aptos" w:hAnsi="Aptos" w:cs="Aptos"/>
                <w:color w:val="000000" w:themeColor="text1"/>
              </w:rPr>
              <w:t>Please explain the reasons for your answer to question 13c.</w:t>
            </w:r>
          </w:p>
        </w:tc>
        <w:tc>
          <w:tcPr>
            <w:tcW w:w="4508" w:type="dxa"/>
          </w:tcPr>
          <w:p w14:paraId="0FA7DFFF" w14:textId="360EE3F1"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With the widespread uptake of technology platforms to automate payment reporting, which have the capacity to report on interest owed to suppliers, there will be no significant cost to implementing appropriate reporting. Any costs will be vastly accounted for in immediate gains for the wider supply chain.</w:t>
            </w:r>
          </w:p>
        </w:tc>
      </w:tr>
    </w:tbl>
    <w:p w14:paraId="56AADC91" w14:textId="77777777" w:rsidR="00DC52A8" w:rsidRDefault="00DC52A8">
      <w:r>
        <w:br w:type="page"/>
      </w:r>
    </w:p>
    <w:tbl>
      <w:tblPr>
        <w:tblStyle w:val="TableGrid"/>
        <w:tblW w:w="0" w:type="auto"/>
        <w:tblLayout w:type="fixed"/>
        <w:tblLook w:val="06A0" w:firstRow="1" w:lastRow="0" w:firstColumn="1" w:lastColumn="0" w:noHBand="1" w:noVBand="1"/>
      </w:tblPr>
      <w:tblGrid>
        <w:gridCol w:w="4508"/>
        <w:gridCol w:w="4508"/>
      </w:tblGrid>
      <w:tr w:rsidR="00DC52A8" w14:paraId="2257D14E" w14:textId="77777777" w:rsidTr="009E54B9">
        <w:trPr>
          <w:trHeight w:val="300"/>
        </w:trPr>
        <w:tc>
          <w:tcPr>
            <w:tcW w:w="4508" w:type="dxa"/>
            <w:shd w:val="clear" w:color="auto" w:fill="D9D9D9" w:themeFill="background1" w:themeFillShade="D9"/>
          </w:tcPr>
          <w:p w14:paraId="73DC9B7C"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7145EB11"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6A60EECC" w14:textId="77777777" w:rsidTr="582284F0">
        <w:trPr>
          <w:trHeight w:val="300"/>
        </w:trPr>
        <w:tc>
          <w:tcPr>
            <w:tcW w:w="4508" w:type="dxa"/>
          </w:tcPr>
          <w:p w14:paraId="06AD8E6E" w14:textId="362A9174" w:rsidR="6120867C" w:rsidRDefault="6120867C" w:rsidP="582284F0">
            <w:pPr>
              <w:rPr>
                <w:rFonts w:ascii="Aptos" w:eastAsia="Aptos" w:hAnsi="Aptos" w:cs="Aptos"/>
                <w:color w:val="000000" w:themeColor="text1"/>
              </w:rPr>
            </w:pPr>
            <w:r w:rsidRPr="582284F0">
              <w:rPr>
                <w:rFonts w:ascii="Aptos" w:eastAsia="Aptos" w:hAnsi="Aptos" w:cs="Aptos"/>
                <w:color w:val="FF0000"/>
              </w:rPr>
              <w:t>14a</w:t>
            </w:r>
            <w:r w:rsidRPr="582284F0">
              <w:rPr>
                <w:rFonts w:ascii="Aptos" w:eastAsia="Aptos" w:hAnsi="Aptos" w:cs="Aptos"/>
                <w:color w:val="000000" w:themeColor="text1"/>
              </w:rPr>
              <w:t xml:space="preserve"> To what extent do you agree that introducing financial penalties for large businesses persistently paying their suppliers late will address the stated issue and incentivise reporting businesses to pay on time?</w:t>
            </w:r>
          </w:p>
          <w:p w14:paraId="3A9F614D" w14:textId="799411E5" w:rsidR="582284F0" w:rsidRDefault="582284F0" w:rsidP="582284F0">
            <w:pPr>
              <w:rPr>
                <w:rFonts w:ascii="Aptos" w:eastAsia="Aptos" w:hAnsi="Aptos" w:cs="Aptos"/>
                <w:color w:val="000000" w:themeColor="text1"/>
              </w:rPr>
            </w:pPr>
          </w:p>
        </w:tc>
        <w:tc>
          <w:tcPr>
            <w:tcW w:w="4508" w:type="dxa"/>
          </w:tcPr>
          <w:p w14:paraId="263D4EA9" w14:textId="18BB9ED3" w:rsidR="6120867C" w:rsidRDefault="6120867C" w:rsidP="582284F0">
            <w:pPr>
              <w:rPr>
                <w:rFonts w:ascii="Aptos" w:eastAsia="Aptos" w:hAnsi="Aptos" w:cs="Aptos"/>
                <w:color w:val="000000" w:themeColor="text1"/>
              </w:rPr>
            </w:pPr>
            <w:r w:rsidRPr="582284F0">
              <w:rPr>
                <w:rFonts w:ascii="Aptos" w:eastAsia="Aptos" w:hAnsi="Aptos" w:cs="Aptos"/>
                <w:color w:val="000000" w:themeColor="text1"/>
              </w:rPr>
              <w:t>Strongly agree</w:t>
            </w:r>
          </w:p>
        </w:tc>
      </w:tr>
      <w:tr w:rsidR="582284F0" w14:paraId="0A852365" w14:textId="77777777" w:rsidTr="582284F0">
        <w:trPr>
          <w:trHeight w:val="300"/>
        </w:trPr>
        <w:tc>
          <w:tcPr>
            <w:tcW w:w="4508" w:type="dxa"/>
          </w:tcPr>
          <w:p w14:paraId="25667892" w14:textId="4E8BA7C7" w:rsidR="6120867C" w:rsidRDefault="6120867C" w:rsidP="582284F0">
            <w:pPr>
              <w:rPr>
                <w:rFonts w:ascii="Aptos" w:eastAsia="Aptos" w:hAnsi="Aptos" w:cs="Aptos"/>
                <w:color w:val="000000" w:themeColor="text1"/>
              </w:rPr>
            </w:pPr>
            <w:r w:rsidRPr="582284F0">
              <w:rPr>
                <w:rFonts w:ascii="Aptos" w:eastAsia="Aptos" w:hAnsi="Aptos" w:cs="Aptos"/>
                <w:color w:val="FF0000"/>
              </w:rPr>
              <w:t xml:space="preserve">14b </w:t>
            </w:r>
            <w:r w:rsidRPr="582284F0">
              <w:rPr>
                <w:rFonts w:ascii="Aptos" w:eastAsia="Aptos" w:hAnsi="Aptos" w:cs="Aptos"/>
                <w:color w:val="000000" w:themeColor="text1"/>
              </w:rPr>
              <w:t>Please explain the reasons for your answer to question 14a</w:t>
            </w:r>
          </w:p>
          <w:p w14:paraId="2F8AA877" w14:textId="6D30BAB3" w:rsidR="582284F0" w:rsidRDefault="582284F0" w:rsidP="582284F0">
            <w:pPr>
              <w:rPr>
                <w:rFonts w:ascii="Aptos" w:eastAsia="Aptos" w:hAnsi="Aptos" w:cs="Aptos"/>
                <w:color w:val="000000" w:themeColor="text1"/>
              </w:rPr>
            </w:pPr>
          </w:p>
        </w:tc>
        <w:tc>
          <w:tcPr>
            <w:tcW w:w="4508" w:type="dxa"/>
          </w:tcPr>
          <w:p w14:paraId="39BB681A" w14:textId="19F3151A" w:rsidR="6120867C" w:rsidRDefault="6120867C" w:rsidP="582284F0">
            <w:pPr>
              <w:rPr>
                <w:rFonts w:ascii="Aptos" w:eastAsia="Aptos" w:hAnsi="Aptos" w:cs="Aptos"/>
                <w:color w:val="000000" w:themeColor="text1"/>
              </w:rPr>
            </w:pPr>
            <w:r w:rsidRPr="582284F0">
              <w:rPr>
                <w:rFonts w:ascii="Aptos" w:eastAsia="Aptos" w:hAnsi="Aptos" w:cs="Aptos"/>
                <w:color w:val="000000" w:themeColor="text1"/>
              </w:rPr>
              <w:t>Companies that unjustly withhold payment reap benefits in the form of interest, capital, and liquidity, costing the UK economy £11 billion a year and closing 38 businesses a day. It is essential there are consequences for this destructive behaviour.</w:t>
            </w:r>
          </w:p>
          <w:p w14:paraId="307E6717" w14:textId="019594CC" w:rsidR="6120867C" w:rsidRDefault="6120867C" w:rsidP="582284F0">
            <w:pPr>
              <w:rPr>
                <w:rFonts w:ascii="Aptos" w:eastAsia="Aptos" w:hAnsi="Aptos" w:cs="Aptos"/>
                <w:color w:val="000000" w:themeColor="text1"/>
              </w:rPr>
            </w:pPr>
            <w:r w:rsidRPr="582284F0">
              <w:rPr>
                <w:rFonts w:ascii="Aptos" w:eastAsia="Aptos" w:hAnsi="Aptos" w:cs="Aptos"/>
                <w:color w:val="000000" w:themeColor="text1"/>
              </w:rPr>
              <w:t>Fines and fee-for-fault models are already used in the UK with competition, data privacy and health &amp; safety law to ensure the system is self-sustaining and cost neutral as an enforcement system. Similar models can be extended into the payment sphere.</w:t>
            </w:r>
          </w:p>
        </w:tc>
      </w:tr>
      <w:tr w:rsidR="582284F0" w14:paraId="0F737EE0" w14:textId="77777777" w:rsidTr="582284F0">
        <w:trPr>
          <w:trHeight w:val="300"/>
        </w:trPr>
        <w:tc>
          <w:tcPr>
            <w:tcW w:w="4508" w:type="dxa"/>
          </w:tcPr>
          <w:p w14:paraId="2EE52134" w14:textId="34AA83A1" w:rsidR="6120867C" w:rsidRDefault="6120867C" w:rsidP="582284F0">
            <w:pPr>
              <w:rPr>
                <w:rFonts w:ascii="Aptos" w:eastAsia="Aptos" w:hAnsi="Aptos" w:cs="Aptos"/>
                <w:color w:val="000000" w:themeColor="text1"/>
              </w:rPr>
            </w:pPr>
            <w:r w:rsidRPr="582284F0">
              <w:rPr>
                <w:rFonts w:ascii="Aptos" w:eastAsia="Aptos" w:hAnsi="Aptos" w:cs="Aptos"/>
                <w:color w:val="FF0000"/>
              </w:rPr>
              <w:t xml:space="preserve">14c </w:t>
            </w:r>
            <w:r w:rsidRPr="582284F0">
              <w:rPr>
                <w:rFonts w:ascii="Aptos" w:eastAsia="Aptos" w:hAnsi="Aptos" w:cs="Aptos"/>
                <w:color w:val="000000" w:themeColor="text1"/>
              </w:rPr>
              <w:t>Are there any potential unintended consequences or considerations that should be taken into account for the introduction of this measure?</w:t>
            </w:r>
          </w:p>
          <w:p w14:paraId="74B16BD6" w14:textId="122C031D" w:rsidR="582284F0" w:rsidRDefault="582284F0" w:rsidP="582284F0">
            <w:pPr>
              <w:rPr>
                <w:rFonts w:ascii="Aptos" w:eastAsia="Aptos" w:hAnsi="Aptos" w:cs="Aptos"/>
                <w:color w:val="000000" w:themeColor="text1"/>
              </w:rPr>
            </w:pPr>
          </w:p>
        </w:tc>
        <w:tc>
          <w:tcPr>
            <w:tcW w:w="4508" w:type="dxa"/>
          </w:tcPr>
          <w:p w14:paraId="1AE694BD" w14:textId="6E5B8FDE" w:rsidR="6120867C" w:rsidRDefault="6120867C" w:rsidP="582284F0">
            <w:pPr>
              <w:rPr>
                <w:rFonts w:ascii="Aptos" w:eastAsia="Aptos" w:hAnsi="Aptos" w:cs="Aptos"/>
                <w:color w:val="000000" w:themeColor="text1"/>
              </w:rPr>
            </w:pPr>
            <w:r w:rsidRPr="582284F0">
              <w:rPr>
                <w:rFonts w:ascii="Aptos" w:eastAsia="Aptos" w:hAnsi="Aptos" w:cs="Aptos"/>
                <w:color w:val="000000" w:themeColor="text1"/>
              </w:rPr>
              <w:t>No</w:t>
            </w:r>
          </w:p>
        </w:tc>
      </w:tr>
      <w:tr w:rsidR="582284F0" w14:paraId="13A8582D" w14:textId="77777777" w:rsidTr="582284F0">
        <w:trPr>
          <w:trHeight w:val="300"/>
        </w:trPr>
        <w:tc>
          <w:tcPr>
            <w:tcW w:w="4508" w:type="dxa"/>
          </w:tcPr>
          <w:p w14:paraId="55D63A77" w14:textId="24995C21" w:rsidR="6120867C" w:rsidRDefault="6120867C" w:rsidP="582284F0">
            <w:pPr>
              <w:rPr>
                <w:rFonts w:ascii="Aptos" w:eastAsia="Aptos" w:hAnsi="Aptos" w:cs="Aptos"/>
                <w:color w:val="000000" w:themeColor="text1"/>
              </w:rPr>
            </w:pPr>
            <w:r w:rsidRPr="582284F0">
              <w:rPr>
                <w:rFonts w:ascii="Aptos" w:eastAsia="Aptos" w:hAnsi="Aptos" w:cs="Aptos"/>
                <w:color w:val="FF0000"/>
              </w:rPr>
              <w:t>14d</w:t>
            </w:r>
            <w:r w:rsidRPr="582284F0">
              <w:rPr>
                <w:rFonts w:ascii="Aptos" w:eastAsia="Aptos" w:hAnsi="Aptos" w:cs="Aptos"/>
                <w:color w:val="000000" w:themeColor="text1"/>
              </w:rPr>
              <w:t xml:space="preserve"> Please explain the reasons for your answer to question 14c.</w:t>
            </w:r>
          </w:p>
        </w:tc>
        <w:tc>
          <w:tcPr>
            <w:tcW w:w="4508" w:type="dxa"/>
          </w:tcPr>
          <w:p w14:paraId="1CBA17A7" w14:textId="5F886F74" w:rsidR="6120867C" w:rsidRDefault="6120867C" w:rsidP="582284F0">
            <w:pPr>
              <w:rPr>
                <w:rFonts w:ascii="Aptos" w:eastAsia="Aptos" w:hAnsi="Aptos" w:cs="Aptos"/>
                <w:color w:val="000000" w:themeColor="text1"/>
              </w:rPr>
            </w:pPr>
            <w:r w:rsidRPr="582284F0">
              <w:rPr>
                <w:rFonts w:ascii="Aptos" w:eastAsia="Aptos" w:hAnsi="Aptos" w:cs="Aptos"/>
                <w:color w:val="000000" w:themeColor="text1"/>
              </w:rPr>
              <w:t>N/A</w:t>
            </w:r>
          </w:p>
        </w:tc>
      </w:tr>
      <w:tr w:rsidR="582284F0" w14:paraId="0EC133D8" w14:textId="77777777" w:rsidTr="582284F0">
        <w:trPr>
          <w:trHeight w:val="300"/>
        </w:trPr>
        <w:tc>
          <w:tcPr>
            <w:tcW w:w="4508" w:type="dxa"/>
          </w:tcPr>
          <w:p w14:paraId="74E72D5A" w14:textId="0B041579" w:rsidR="6120867C" w:rsidRDefault="6120867C" w:rsidP="582284F0">
            <w:pPr>
              <w:rPr>
                <w:rFonts w:ascii="Aptos" w:eastAsia="Aptos" w:hAnsi="Aptos" w:cs="Aptos"/>
                <w:color w:val="000000" w:themeColor="text1"/>
              </w:rPr>
            </w:pPr>
            <w:r w:rsidRPr="582284F0">
              <w:rPr>
                <w:rFonts w:ascii="Aptos" w:eastAsia="Aptos" w:hAnsi="Aptos" w:cs="Aptos"/>
                <w:color w:val="FF0000"/>
              </w:rPr>
              <w:t>14e</w:t>
            </w:r>
            <w:r w:rsidRPr="582284F0">
              <w:rPr>
                <w:rFonts w:ascii="Aptos" w:eastAsia="Aptos" w:hAnsi="Aptos" w:cs="Aptos"/>
                <w:color w:val="000000" w:themeColor="text1"/>
              </w:rPr>
              <w:t xml:space="preserve"> To what extent do you agree that linking financial penalties for consistently late- paying businesses to their unpaid statutory interest liabilities is a proportionate and effective approach?</w:t>
            </w:r>
          </w:p>
          <w:p w14:paraId="2AC3D5AE" w14:textId="578763FF" w:rsidR="582284F0" w:rsidRDefault="582284F0" w:rsidP="582284F0">
            <w:pPr>
              <w:rPr>
                <w:rFonts w:ascii="Aptos" w:eastAsia="Aptos" w:hAnsi="Aptos" w:cs="Aptos"/>
                <w:color w:val="FF0000"/>
              </w:rPr>
            </w:pPr>
          </w:p>
        </w:tc>
        <w:tc>
          <w:tcPr>
            <w:tcW w:w="4508" w:type="dxa"/>
          </w:tcPr>
          <w:p w14:paraId="763CFA60" w14:textId="5AA2ED72" w:rsidR="6120867C" w:rsidRDefault="6120867C" w:rsidP="582284F0">
            <w:pPr>
              <w:rPr>
                <w:rFonts w:ascii="Aptos" w:eastAsia="Aptos" w:hAnsi="Aptos" w:cs="Aptos"/>
                <w:color w:val="000000" w:themeColor="text1"/>
              </w:rPr>
            </w:pPr>
            <w:r w:rsidRPr="582284F0">
              <w:rPr>
                <w:rFonts w:ascii="Aptos" w:eastAsia="Aptos" w:hAnsi="Aptos" w:cs="Aptos"/>
                <w:color w:val="000000" w:themeColor="text1"/>
              </w:rPr>
              <w:t>Strongly agree</w:t>
            </w:r>
          </w:p>
        </w:tc>
      </w:tr>
      <w:tr w:rsidR="582284F0" w14:paraId="28281AB6" w14:textId="77777777" w:rsidTr="582284F0">
        <w:trPr>
          <w:trHeight w:val="300"/>
        </w:trPr>
        <w:tc>
          <w:tcPr>
            <w:tcW w:w="4508" w:type="dxa"/>
          </w:tcPr>
          <w:p w14:paraId="298204CB" w14:textId="1A57167A" w:rsidR="6120867C" w:rsidRDefault="6120867C" w:rsidP="582284F0">
            <w:pPr>
              <w:rPr>
                <w:rFonts w:ascii="Aptos" w:eastAsia="Aptos" w:hAnsi="Aptos" w:cs="Aptos"/>
                <w:color w:val="000000" w:themeColor="text1"/>
              </w:rPr>
            </w:pPr>
            <w:r w:rsidRPr="582284F0">
              <w:rPr>
                <w:rFonts w:ascii="Aptos" w:eastAsia="Aptos" w:hAnsi="Aptos" w:cs="Aptos"/>
                <w:color w:val="FF0000"/>
              </w:rPr>
              <w:t xml:space="preserve">14f </w:t>
            </w:r>
            <w:r w:rsidRPr="582284F0">
              <w:rPr>
                <w:rFonts w:ascii="Aptos" w:eastAsia="Aptos" w:hAnsi="Aptos" w:cs="Aptos"/>
                <w:color w:val="000000" w:themeColor="text1"/>
              </w:rPr>
              <w:t>Please explain the reasons for your answer to question 14e.</w:t>
            </w:r>
          </w:p>
          <w:p w14:paraId="79D8A4C7" w14:textId="7F62FFA6" w:rsidR="582284F0" w:rsidRDefault="582284F0" w:rsidP="582284F0">
            <w:pPr>
              <w:rPr>
                <w:rFonts w:ascii="Aptos" w:eastAsia="Aptos" w:hAnsi="Aptos" w:cs="Aptos"/>
                <w:color w:val="FF0000"/>
              </w:rPr>
            </w:pPr>
          </w:p>
        </w:tc>
        <w:tc>
          <w:tcPr>
            <w:tcW w:w="4508" w:type="dxa"/>
          </w:tcPr>
          <w:p w14:paraId="4F399B95" w14:textId="3BD2B74B" w:rsidR="6120867C" w:rsidRDefault="6120867C" w:rsidP="582284F0">
            <w:pPr>
              <w:rPr>
                <w:rFonts w:ascii="Aptos" w:eastAsia="Aptos" w:hAnsi="Aptos" w:cs="Aptos"/>
                <w:color w:val="000000" w:themeColor="text1"/>
              </w:rPr>
            </w:pPr>
            <w:r w:rsidRPr="582284F0">
              <w:rPr>
                <w:rFonts w:ascii="Aptos" w:eastAsia="Aptos" w:hAnsi="Aptos" w:cs="Aptos"/>
                <w:color w:val="000000" w:themeColor="text1"/>
              </w:rPr>
              <w:t>Current solutions which rely on the payee to spend money challenging the payer to recover monies owed are fundamentally unequal. Time and resource limitations often lead to smaller businesses writing off owed money due to an inability to pursue justice, which is prohibitive to driving cultural change across the construction sector. Automatically tying financial penalties to transparent and accurate unpaid statutory interest liabilities would drive essential positive change</w:t>
            </w:r>
          </w:p>
        </w:tc>
      </w:tr>
    </w:tbl>
    <w:p w14:paraId="4D287AC8" w14:textId="10EBA8D9" w:rsidR="009D121B" w:rsidRDefault="009D121B" w:rsidP="0676D472">
      <w:pPr>
        <w:spacing w:after="0"/>
        <w:ind w:left="720"/>
        <w:rPr>
          <w:rFonts w:ascii="Aptos" w:eastAsia="Aptos" w:hAnsi="Aptos" w:cs="Aptos"/>
          <w:color w:val="000000" w:themeColor="text1"/>
        </w:rPr>
      </w:pPr>
    </w:p>
    <w:p w14:paraId="39E95843" w14:textId="77777777" w:rsidR="009D121B" w:rsidRDefault="009D121B">
      <w:pPr>
        <w:rPr>
          <w:rFonts w:ascii="Aptos" w:eastAsia="Aptos" w:hAnsi="Aptos" w:cs="Aptos"/>
          <w:color w:val="000000" w:themeColor="text1"/>
        </w:rPr>
      </w:pPr>
      <w:r>
        <w:rPr>
          <w:rFonts w:ascii="Aptos" w:eastAsia="Aptos" w:hAnsi="Aptos" w:cs="Aptos"/>
          <w:color w:val="000000" w:themeColor="text1"/>
        </w:rPr>
        <w:br w:type="page"/>
      </w:r>
    </w:p>
    <w:p w14:paraId="57FE6132" w14:textId="77777777" w:rsidR="00BC0338" w:rsidRDefault="00BC0338" w:rsidP="0676D472">
      <w:pPr>
        <w:spacing w:after="0"/>
        <w:ind w:left="720"/>
        <w:rPr>
          <w:rFonts w:ascii="Aptos" w:eastAsia="Aptos" w:hAnsi="Aptos" w:cs="Aptos"/>
          <w:color w:val="000000" w:themeColor="text1"/>
        </w:rPr>
      </w:pPr>
    </w:p>
    <w:tbl>
      <w:tblPr>
        <w:tblStyle w:val="TableGrid"/>
        <w:tblW w:w="0" w:type="auto"/>
        <w:tblLayout w:type="fixed"/>
        <w:tblLook w:val="04A0" w:firstRow="1" w:lastRow="0" w:firstColumn="1" w:lastColumn="0" w:noHBand="0" w:noVBand="1"/>
      </w:tblPr>
      <w:tblGrid>
        <w:gridCol w:w="4508"/>
        <w:gridCol w:w="4508"/>
      </w:tblGrid>
      <w:tr w:rsidR="00DC52A8" w14:paraId="3144FFD3" w14:textId="77777777" w:rsidTr="009E54B9">
        <w:trPr>
          <w:trHeight w:val="300"/>
        </w:trPr>
        <w:tc>
          <w:tcPr>
            <w:tcW w:w="4508" w:type="dxa"/>
            <w:shd w:val="clear" w:color="auto" w:fill="D9D9D9" w:themeFill="background1" w:themeFillShade="D9"/>
          </w:tcPr>
          <w:p w14:paraId="1E0566FE"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Question</w:t>
            </w:r>
          </w:p>
        </w:tc>
        <w:tc>
          <w:tcPr>
            <w:tcW w:w="4508" w:type="dxa"/>
            <w:shd w:val="clear" w:color="auto" w:fill="D9D9D9" w:themeFill="background1" w:themeFillShade="D9"/>
          </w:tcPr>
          <w:p w14:paraId="504CE6F4"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001816C1" w14:textId="77777777" w:rsidTr="582284F0">
        <w:tblPrEx>
          <w:tblLook w:val="06A0" w:firstRow="1" w:lastRow="0" w:firstColumn="1" w:lastColumn="0" w:noHBand="1" w:noVBand="1"/>
        </w:tblPrEx>
        <w:trPr>
          <w:trHeight w:val="300"/>
        </w:trPr>
        <w:tc>
          <w:tcPr>
            <w:tcW w:w="4508" w:type="dxa"/>
          </w:tcPr>
          <w:p w14:paraId="66178E98" w14:textId="2F4305F0" w:rsidR="55E45547" w:rsidRDefault="55E45547" w:rsidP="582284F0">
            <w:pPr>
              <w:rPr>
                <w:rFonts w:ascii="Aptos" w:eastAsia="Aptos" w:hAnsi="Aptos" w:cs="Aptos"/>
                <w:color w:val="000000" w:themeColor="text1"/>
              </w:rPr>
            </w:pPr>
            <w:r w:rsidRPr="582284F0">
              <w:rPr>
                <w:rFonts w:ascii="Aptos" w:eastAsia="Aptos" w:hAnsi="Aptos" w:cs="Aptos"/>
                <w:color w:val="FF0000"/>
              </w:rPr>
              <w:t>15a</w:t>
            </w:r>
            <w:r w:rsidRPr="582284F0">
              <w:rPr>
                <w:rFonts w:ascii="Aptos" w:eastAsia="Aptos" w:hAnsi="Aptos" w:cs="Aptos"/>
                <w:color w:val="000000" w:themeColor="text1"/>
              </w:rPr>
              <w:t xml:space="preserve"> To what extent do you agree that the introduction of the new powers for the Small Business Commissioner will be effective in improving compliance and enforcement of new and existing regulations around payments?</w:t>
            </w:r>
          </w:p>
        </w:tc>
        <w:tc>
          <w:tcPr>
            <w:tcW w:w="4508" w:type="dxa"/>
          </w:tcPr>
          <w:p w14:paraId="05FE8049" w14:textId="5F2A66A2" w:rsidR="55E45547" w:rsidRDefault="55E45547" w:rsidP="582284F0">
            <w:pPr>
              <w:rPr>
                <w:rFonts w:ascii="Aptos" w:eastAsia="Aptos" w:hAnsi="Aptos" w:cs="Aptos"/>
                <w:color w:val="000000" w:themeColor="text1"/>
              </w:rPr>
            </w:pPr>
            <w:r w:rsidRPr="582284F0">
              <w:rPr>
                <w:rFonts w:ascii="Aptos" w:eastAsia="Aptos" w:hAnsi="Aptos" w:cs="Aptos"/>
                <w:color w:val="000000" w:themeColor="text1"/>
              </w:rPr>
              <w:t>Strongly agree</w:t>
            </w:r>
          </w:p>
        </w:tc>
      </w:tr>
      <w:tr w:rsidR="582284F0" w14:paraId="19C4050E" w14:textId="77777777" w:rsidTr="582284F0">
        <w:tblPrEx>
          <w:tblLook w:val="06A0" w:firstRow="1" w:lastRow="0" w:firstColumn="1" w:lastColumn="0" w:noHBand="1" w:noVBand="1"/>
        </w:tblPrEx>
        <w:trPr>
          <w:trHeight w:val="300"/>
        </w:trPr>
        <w:tc>
          <w:tcPr>
            <w:tcW w:w="4508" w:type="dxa"/>
          </w:tcPr>
          <w:p w14:paraId="39754D7C" w14:textId="2F52F235" w:rsidR="55E45547" w:rsidRDefault="55E45547" w:rsidP="582284F0">
            <w:pPr>
              <w:rPr>
                <w:rFonts w:ascii="Aptos" w:eastAsia="Aptos" w:hAnsi="Aptos" w:cs="Aptos"/>
                <w:color w:val="000000" w:themeColor="text1"/>
              </w:rPr>
            </w:pPr>
            <w:r w:rsidRPr="582284F0">
              <w:rPr>
                <w:rFonts w:ascii="Aptos" w:eastAsia="Aptos" w:hAnsi="Aptos" w:cs="Aptos"/>
                <w:color w:val="FF0000"/>
              </w:rPr>
              <w:t>15b</w:t>
            </w:r>
            <w:r w:rsidRPr="582284F0">
              <w:rPr>
                <w:rFonts w:ascii="Aptos" w:eastAsia="Aptos" w:hAnsi="Aptos" w:cs="Aptos"/>
                <w:color w:val="000000" w:themeColor="text1"/>
              </w:rPr>
              <w:t xml:space="preserve"> Please explain the reasons for your answer to question 15a</w:t>
            </w:r>
          </w:p>
          <w:p w14:paraId="5B844082" w14:textId="618EC072" w:rsidR="582284F0" w:rsidRDefault="582284F0" w:rsidP="582284F0">
            <w:pPr>
              <w:rPr>
                <w:rFonts w:ascii="Aptos" w:eastAsia="Aptos" w:hAnsi="Aptos" w:cs="Aptos"/>
                <w:color w:val="000000" w:themeColor="text1"/>
              </w:rPr>
            </w:pPr>
          </w:p>
        </w:tc>
        <w:tc>
          <w:tcPr>
            <w:tcW w:w="4508" w:type="dxa"/>
          </w:tcPr>
          <w:p w14:paraId="0BCDF2C0" w14:textId="39A33FEA" w:rsidR="55E45547" w:rsidRDefault="55E45547" w:rsidP="582284F0">
            <w:pPr>
              <w:rPr>
                <w:rFonts w:ascii="Aptos" w:eastAsia="Aptos" w:hAnsi="Aptos" w:cs="Aptos"/>
                <w:color w:val="000000" w:themeColor="text1"/>
              </w:rPr>
            </w:pPr>
            <w:r w:rsidRPr="582284F0">
              <w:rPr>
                <w:rFonts w:ascii="Aptos" w:eastAsia="Aptos" w:hAnsi="Aptos" w:cs="Aptos"/>
                <w:color w:val="000000" w:themeColor="text1"/>
              </w:rPr>
              <w:t>The Small Business Commissioner (SBC) currently has its jurisdiction and powers limited by the lack of investigative and enforcement abilities. The proposed improvements would unlock the SBC’s potential.</w:t>
            </w:r>
          </w:p>
        </w:tc>
      </w:tr>
      <w:tr w:rsidR="582284F0" w14:paraId="1D10550A" w14:textId="77777777" w:rsidTr="582284F0">
        <w:tblPrEx>
          <w:tblLook w:val="06A0" w:firstRow="1" w:lastRow="0" w:firstColumn="1" w:lastColumn="0" w:noHBand="1" w:noVBand="1"/>
        </w:tblPrEx>
        <w:trPr>
          <w:trHeight w:val="300"/>
        </w:trPr>
        <w:tc>
          <w:tcPr>
            <w:tcW w:w="4508" w:type="dxa"/>
          </w:tcPr>
          <w:p w14:paraId="4DF7D83B" w14:textId="3DCCCF1F" w:rsidR="55E45547" w:rsidRDefault="55E45547" w:rsidP="582284F0">
            <w:pPr>
              <w:rPr>
                <w:rFonts w:ascii="Aptos" w:eastAsia="Aptos" w:hAnsi="Aptos" w:cs="Aptos"/>
                <w:color w:val="000000" w:themeColor="text1"/>
              </w:rPr>
            </w:pPr>
            <w:r w:rsidRPr="582284F0">
              <w:rPr>
                <w:rFonts w:ascii="Aptos" w:eastAsia="Aptos" w:hAnsi="Aptos" w:cs="Aptos"/>
                <w:color w:val="FF0000"/>
              </w:rPr>
              <w:t>15c</w:t>
            </w:r>
            <w:r w:rsidRPr="582284F0">
              <w:rPr>
                <w:rFonts w:ascii="Aptos" w:eastAsia="Aptos" w:hAnsi="Aptos" w:cs="Aptos"/>
                <w:color w:val="000000" w:themeColor="text1"/>
              </w:rPr>
              <w:t xml:space="preserve"> To what extent do you agree that the introduction of the new powers for the Small Business Commissioner will enhance its ability to support small businesses to resolve payment disputes?</w:t>
            </w:r>
          </w:p>
        </w:tc>
        <w:tc>
          <w:tcPr>
            <w:tcW w:w="4508" w:type="dxa"/>
          </w:tcPr>
          <w:p w14:paraId="4856541D" w14:textId="5CBAE15B" w:rsidR="55E45547" w:rsidRDefault="55E45547" w:rsidP="582284F0">
            <w:pPr>
              <w:rPr>
                <w:rFonts w:ascii="Aptos" w:eastAsia="Aptos" w:hAnsi="Aptos" w:cs="Aptos"/>
                <w:color w:val="000000" w:themeColor="text1"/>
              </w:rPr>
            </w:pPr>
            <w:r w:rsidRPr="582284F0">
              <w:rPr>
                <w:rFonts w:ascii="Aptos" w:eastAsia="Aptos" w:hAnsi="Aptos" w:cs="Aptos"/>
                <w:color w:val="000000" w:themeColor="text1"/>
              </w:rPr>
              <w:t>Strongly agree</w:t>
            </w:r>
          </w:p>
        </w:tc>
      </w:tr>
      <w:tr w:rsidR="582284F0" w14:paraId="37345568" w14:textId="77777777" w:rsidTr="582284F0">
        <w:tblPrEx>
          <w:tblLook w:val="06A0" w:firstRow="1" w:lastRow="0" w:firstColumn="1" w:lastColumn="0" w:noHBand="1" w:noVBand="1"/>
        </w:tblPrEx>
        <w:trPr>
          <w:trHeight w:val="300"/>
        </w:trPr>
        <w:tc>
          <w:tcPr>
            <w:tcW w:w="4508" w:type="dxa"/>
          </w:tcPr>
          <w:p w14:paraId="5F632693" w14:textId="0F4ED476" w:rsidR="55E45547" w:rsidRDefault="55E45547" w:rsidP="582284F0">
            <w:pPr>
              <w:rPr>
                <w:rFonts w:ascii="Aptos" w:eastAsia="Aptos" w:hAnsi="Aptos" w:cs="Aptos"/>
                <w:color w:val="000000" w:themeColor="text1"/>
              </w:rPr>
            </w:pPr>
            <w:r w:rsidRPr="582284F0">
              <w:rPr>
                <w:rFonts w:ascii="Aptos" w:eastAsia="Aptos" w:hAnsi="Aptos" w:cs="Aptos"/>
                <w:color w:val="FF0000"/>
              </w:rPr>
              <w:t xml:space="preserve">15d </w:t>
            </w:r>
            <w:r w:rsidRPr="582284F0">
              <w:rPr>
                <w:rFonts w:ascii="Aptos" w:eastAsia="Aptos" w:hAnsi="Aptos" w:cs="Aptos"/>
                <w:color w:val="000000" w:themeColor="text1"/>
              </w:rPr>
              <w:t>Please explain the reasons for your answer to question 15c</w:t>
            </w:r>
          </w:p>
          <w:p w14:paraId="42BDC28E" w14:textId="67BEB277" w:rsidR="582284F0" w:rsidRDefault="582284F0" w:rsidP="582284F0">
            <w:pPr>
              <w:rPr>
                <w:rFonts w:ascii="Aptos" w:eastAsia="Aptos" w:hAnsi="Aptos" w:cs="Aptos"/>
                <w:color w:val="000000" w:themeColor="text1"/>
              </w:rPr>
            </w:pPr>
          </w:p>
        </w:tc>
        <w:tc>
          <w:tcPr>
            <w:tcW w:w="4508" w:type="dxa"/>
          </w:tcPr>
          <w:p w14:paraId="579187BB" w14:textId="300A88FD" w:rsidR="55E45547" w:rsidRDefault="55E45547" w:rsidP="582284F0">
            <w:pPr>
              <w:rPr>
                <w:rFonts w:ascii="Aptos" w:eastAsia="Aptos" w:hAnsi="Aptos" w:cs="Aptos"/>
                <w:color w:val="000000" w:themeColor="text1"/>
              </w:rPr>
            </w:pPr>
            <w:r w:rsidRPr="582284F0">
              <w:rPr>
                <w:rFonts w:ascii="Aptos" w:eastAsia="Aptos" w:hAnsi="Aptos" w:cs="Aptos"/>
                <w:color w:val="000000" w:themeColor="text1"/>
              </w:rPr>
              <w:t>As it stands, the Small Business Commissioner does not have the scope and enforcement powers to significantly improve the experiences of SMEs across the UK.</w:t>
            </w:r>
          </w:p>
        </w:tc>
      </w:tr>
      <w:tr w:rsidR="582284F0" w14:paraId="6088BF31" w14:textId="77777777" w:rsidTr="582284F0">
        <w:tblPrEx>
          <w:tblLook w:val="06A0" w:firstRow="1" w:lastRow="0" w:firstColumn="1" w:lastColumn="0" w:noHBand="1" w:noVBand="1"/>
        </w:tblPrEx>
        <w:trPr>
          <w:trHeight w:val="300"/>
        </w:trPr>
        <w:tc>
          <w:tcPr>
            <w:tcW w:w="4508" w:type="dxa"/>
          </w:tcPr>
          <w:p w14:paraId="047D4755" w14:textId="0672CEF1" w:rsidR="55E45547" w:rsidRDefault="55E45547" w:rsidP="582284F0">
            <w:pPr>
              <w:rPr>
                <w:rFonts w:ascii="Aptos" w:eastAsia="Aptos" w:hAnsi="Aptos" w:cs="Aptos"/>
                <w:color w:val="000000" w:themeColor="text1"/>
              </w:rPr>
            </w:pPr>
            <w:r w:rsidRPr="582284F0">
              <w:rPr>
                <w:rFonts w:ascii="Aptos" w:eastAsia="Aptos" w:hAnsi="Aptos" w:cs="Aptos"/>
                <w:color w:val="FF0000"/>
              </w:rPr>
              <w:t xml:space="preserve">15e </w:t>
            </w:r>
            <w:r w:rsidRPr="582284F0">
              <w:rPr>
                <w:rFonts w:ascii="Aptos" w:eastAsia="Aptos" w:hAnsi="Aptos" w:cs="Aptos"/>
                <w:color w:val="000000" w:themeColor="text1"/>
              </w:rPr>
              <w:t>Are there any potential unintended consequences or considerations that should be taken into account for the introduction of this measure?</w:t>
            </w:r>
          </w:p>
        </w:tc>
        <w:tc>
          <w:tcPr>
            <w:tcW w:w="4508" w:type="dxa"/>
          </w:tcPr>
          <w:p w14:paraId="063E83B5" w14:textId="3067FCF9" w:rsidR="55E45547" w:rsidRDefault="55E45547" w:rsidP="582284F0">
            <w:pPr>
              <w:rPr>
                <w:rFonts w:ascii="Aptos" w:eastAsia="Aptos" w:hAnsi="Aptos" w:cs="Aptos"/>
                <w:color w:val="000000" w:themeColor="text1"/>
              </w:rPr>
            </w:pPr>
            <w:r w:rsidRPr="582284F0">
              <w:rPr>
                <w:rFonts w:ascii="Aptos" w:eastAsia="Aptos" w:hAnsi="Aptos" w:cs="Aptos"/>
                <w:color w:val="000000" w:themeColor="text1"/>
              </w:rPr>
              <w:t>No</w:t>
            </w:r>
          </w:p>
        </w:tc>
      </w:tr>
      <w:tr w:rsidR="582284F0" w14:paraId="5DBF5A51" w14:textId="77777777" w:rsidTr="582284F0">
        <w:tblPrEx>
          <w:tblLook w:val="06A0" w:firstRow="1" w:lastRow="0" w:firstColumn="1" w:lastColumn="0" w:noHBand="1" w:noVBand="1"/>
        </w:tblPrEx>
        <w:trPr>
          <w:trHeight w:val="300"/>
        </w:trPr>
        <w:tc>
          <w:tcPr>
            <w:tcW w:w="4508" w:type="dxa"/>
          </w:tcPr>
          <w:p w14:paraId="118C4916" w14:textId="770C35AD" w:rsidR="55E45547" w:rsidRDefault="55E45547" w:rsidP="582284F0">
            <w:pPr>
              <w:rPr>
                <w:rFonts w:ascii="Aptos" w:eastAsia="Aptos" w:hAnsi="Aptos" w:cs="Aptos"/>
                <w:color w:val="000000" w:themeColor="text1"/>
              </w:rPr>
            </w:pPr>
            <w:r w:rsidRPr="582284F0">
              <w:rPr>
                <w:rFonts w:ascii="Aptos" w:eastAsia="Aptos" w:hAnsi="Aptos" w:cs="Aptos"/>
                <w:color w:val="FF0000"/>
              </w:rPr>
              <w:t>15f</w:t>
            </w:r>
            <w:r w:rsidRPr="582284F0">
              <w:rPr>
                <w:rFonts w:ascii="Aptos" w:eastAsia="Aptos" w:hAnsi="Aptos" w:cs="Aptos"/>
                <w:color w:val="000000" w:themeColor="text1"/>
              </w:rPr>
              <w:t xml:space="preserve"> Please explain the reasons for your answer to question Q15e.</w:t>
            </w:r>
          </w:p>
        </w:tc>
        <w:tc>
          <w:tcPr>
            <w:tcW w:w="4508" w:type="dxa"/>
          </w:tcPr>
          <w:p w14:paraId="38C25A1C" w14:textId="72D5B802" w:rsidR="55E45547" w:rsidRDefault="55E45547" w:rsidP="582284F0">
            <w:pPr>
              <w:rPr>
                <w:rFonts w:ascii="Aptos" w:eastAsia="Aptos" w:hAnsi="Aptos" w:cs="Aptos"/>
                <w:color w:val="000000" w:themeColor="text1"/>
              </w:rPr>
            </w:pPr>
            <w:r w:rsidRPr="582284F0">
              <w:rPr>
                <w:rFonts w:ascii="Aptos" w:eastAsia="Aptos" w:hAnsi="Aptos" w:cs="Aptos"/>
                <w:color w:val="000000" w:themeColor="text1"/>
              </w:rPr>
              <w:t>N/A</w:t>
            </w:r>
          </w:p>
          <w:p w14:paraId="7B135AAA" w14:textId="2FFB35CE" w:rsidR="582284F0" w:rsidRDefault="582284F0" w:rsidP="582284F0">
            <w:pPr>
              <w:ind w:left="720"/>
              <w:rPr>
                <w:rFonts w:ascii="Aptos" w:eastAsia="Aptos" w:hAnsi="Aptos" w:cs="Aptos"/>
                <w:color w:val="000000" w:themeColor="text1"/>
              </w:rPr>
            </w:pPr>
          </w:p>
        </w:tc>
      </w:tr>
      <w:tr w:rsidR="582284F0" w14:paraId="3F6256EA" w14:textId="77777777" w:rsidTr="582284F0">
        <w:tblPrEx>
          <w:tblLook w:val="06A0" w:firstRow="1" w:lastRow="0" w:firstColumn="1" w:lastColumn="0" w:noHBand="1" w:noVBand="1"/>
        </w:tblPrEx>
        <w:trPr>
          <w:trHeight w:val="300"/>
        </w:trPr>
        <w:tc>
          <w:tcPr>
            <w:tcW w:w="4508" w:type="dxa"/>
          </w:tcPr>
          <w:p w14:paraId="566BE613" w14:textId="79982C48" w:rsidR="55E45547" w:rsidRDefault="55E45547" w:rsidP="582284F0">
            <w:pPr>
              <w:rPr>
                <w:rFonts w:ascii="Aptos" w:eastAsia="Aptos" w:hAnsi="Aptos" w:cs="Aptos"/>
                <w:color w:val="000000" w:themeColor="text1"/>
              </w:rPr>
            </w:pPr>
            <w:r w:rsidRPr="582284F0">
              <w:rPr>
                <w:rFonts w:ascii="Aptos" w:eastAsia="Aptos" w:hAnsi="Aptos" w:cs="Aptos"/>
                <w:color w:val="FF0000"/>
              </w:rPr>
              <w:t>16a</w:t>
            </w:r>
            <w:r w:rsidRPr="582284F0">
              <w:rPr>
                <w:rFonts w:ascii="Aptos" w:eastAsia="Aptos" w:hAnsi="Aptos" w:cs="Aptos"/>
                <w:color w:val="000000" w:themeColor="text1"/>
              </w:rPr>
              <w:t xml:space="preserve"> To what extent do you agree that the requirement for businesses to report under the Payment Practices and Performance Reporting Regulations should be changed from twice a year to once a year?</w:t>
            </w:r>
          </w:p>
        </w:tc>
        <w:tc>
          <w:tcPr>
            <w:tcW w:w="4508" w:type="dxa"/>
          </w:tcPr>
          <w:p w14:paraId="24059A3B" w14:textId="3A7812E7" w:rsidR="55E45547" w:rsidRDefault="55E45547" w:rsidP="582284F0">
            <w:pPr>
              <w:rPr>
                <w:rFonts w:ascii="Aptos" w:eastAsia="Aptos" w:hAnsi="Aptos" w:cs="Aptos"/>
                <w:color w:val="000000" w:themeColor="text1"/>
              </w:rPr>
            </w:pPr>
            <w:r w:rsidRPr="582284F0">
              <w:rPr>
                <w:rFonts w:ascii="Aptos" w:eastAsia="Aptos" w:hAnsi="Aptos" w:cs="Aptos"/>
                <w:color w:val="000000" w:themeColor="text1"/>
              </w:rPr>
              <w:t>Strongly disagree</w:t>
            </w:r>
          </w:p>
        </w:tc>
      </w:tr>
    </w:tbl>
    <w:p w14:paraId="780F1A6D" w14:textId="77777777" w:rsidR="00DC52A8" w:rsidRDefault="00DC52A8">
      <w:r>
        <w:br w:type="page"/>
      </w:r>
    </w:p>
    <w:tbl>
      <w:tblPr>
        <w:tblStyle w:val="TableGrid"/>
        <w:tblW w:w="0" w:type="auto"/>
        <w:tblLayout w:type="fixed"/>
        <w:tblLook w:val="06A0" w:firstRow="1" w:lastRow="0" w:firstColumn="1" w:lastColumn="0" w:noHBand="1" w:noVBand="1"/>
      </w:tblPr>
      <w:tblGrid>
        <w:gridCol w:w="4508"/>
        <w:gridCol w:w="4508"/>
      </w:tblGrid>
      <w:tr w:rsidR="00DC52A8" w14:paraId="63D4AF9B" w14:textId="77777777" w:rsidTr="009E54B9">
        <w:trPr>
          <w:trHeight w:val="300"/>
        </w:trPr>
        <w:tc>
          <w:tcPr>
            <w:tcW w:w="4508" w:type="dxa"/>
            <w:shd w:val="clear" w:color="auto" w:fill="D9D9D9" w:themeFill="background1" w:themeFillShade="D9"/>
          </w:tcPr>
          <w:p w14:paraId="7675AF73"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1BD8B641"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291271E8" w14:textId="77777777" w:rsidTr="582284F0">
        <w:trPr>
          <w:trHeight w:val="300"/>
        </w:trPr>
        <w:tc>
          <w:tcPr>
            <w:tcW w:w="4508" w:type="dxa"/>
          </w:tcPr>
          <w:p w14:paraId="4CF7E85C" w14:textId="58480326" w:rsidR="55E45547" w:rsidRDefault="55E45547" w:rsidP="582284F0">
            <w:pPr>
              <w:rPr>
                <w:rFonts w:ascii="Aptos" w:eastAsia="Aptos" w:hAnsi="Aptos" w:cs="Aptos"/>
                <w:color w:val="000000" w:themeColor="text1"/>
              </w:rPr>
            </w:pPr>
            <w:r w:rsidRPr="582284F0">
              <w:rPr>
                <w:rFonts w:ascii="Aptos" w:eastAsia="Aptos" w:hAnsi="Aptos" w:cs="Aptos"/>
                <w:color w:val="FF0000"/>
              </w:rPr>
              <w:t>16b</w:t>
            </w:r>
            <w:r w:rsidRPr="582284F0">
              <w:rPr>
                <w:rFonts w:ascii="Aptos" w:eastAsia="Aptos" w:hAnsi="Aptos" w:cs="Aptos"/>
                <w:color w:val="000000" w:themeColor="text1"/>
              </w:rPr>
              <w:t xml:space="preserve"> Please explain the reasons for your answer to question 16a</w:t>
            </w:r>
          </w:p>
        </w:tc>
        <w:tc>
          <w:tcPr>
            <w:tcW w:w="4508" w:type="dxa"/>
          </w:tcPr>
          <w:p w14:paraId="038E6BA0" w14:textId="2D599794" w:rsidR="55E45547" w:rsidRDefault="55E45547" w:rsidP="582284F0">
            <w:pPr>
              <w:rPr>
                <w:rFonts w:ascii="Aptos" w:eastAsia="Aptos" w:hAnsi="Aptos" w:cs="Aptos"/>
                <w:color w:val="000000" w:themeColor="text1"/>
              </w:rPr>
            </w:pPr>
            <w:r w:rsidRPr="582284F0">
              <w:rPr>
                <w:rFonts w:ascii="Aptos" w:eastAsia="Aptos" w:hAnsi="Aptos" w:cs="Aptos"/>
                <w:color w:val="000000" w:themeColor="text1"/>
              </w:rPr>
              <w:t>Once a year would risk data being 11 months out of date, harming the ability of businesses to make educated decisions about who they work with. As the data mainly involves aggregated averages and percentages, a reduction in regularity would make the data 50% less reliable. To maintain credibility the reports must be kept as 6 monthly. If reporting is reduced to once a year the reports would risk becoming redundant.</w:t>
            </w:r>
          </w:p>
        </w:tc>
      </w:tr>
    </w:tbl>
    <w:p w14:paraId="61BDA7EF" w14:textId="77777777" w:rsidR="00DC52A8" w:rsidRDefault="00DC52A8">
      <w:r>
        <w:br w:type="page"/>
      </w:r>
    </w:p>
    <w:tbl>
      <w:tblPr>
        <w:tblStyle w:val="TableGrid"/>
        <w:tblW w:w="9016" w:type="dxa"/>
        <w:tblLayout w:type="fixed"/>
        <w:tblLook w:val="06A0" w:firstRow="1" w:lastRow="0" w:firstColumn="1" w:lastColumn="0" w:noHBand="1" w:noVBand="1"/>
      </w:tblPr>
      <w:tblGrid>
        <w:gridCol w:w="4508"/>
        <w:gridCol w:w="4508"/>
      </w:tblGrid>
      <w:tr w:rsidR="00DC52A8" w14:paraId="442FDDB3" w14:textId="77777777" w:rsidTr="009E54B9">
        <w:trPr>
          <w:trHeight w:val="300"/>
        </w:trPr>
        <w:tc>
          <w:tcPr>
            <w:tcW w:w="4508" w:type="dxa"/>
            <w:shd w:val="clear" w:color="auto" w:fill="D9D9D9" w:themeFill="background1" w:themeFillShade="D9"/>
          </w:tcPr>
          <w:p w14:paraId="43E072D9"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14A2CA19"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241C2280" w14:textId="77777777" w:rsidTr="00DC52A8">
        <w:trPr>
          <w:trHeight w:val="300"/>
        </w:trPr>
        <w:tc>
          <w:tcPr>
            <w:tcW w:w="4508" w:type="dxa"/>
          </w:tcPr>
          <w:p w14:paraId="16E4B6F6" w14:textId="20581068" w:rsidR="6F581C32" w:rsidRDefault="6F581C32" w:rsidP="582284F0">
            <w:pPr>
              <w:rPr>
                <w:rFonts w:ascii="Aptos" w:eastAsia="Aptos" w:hAnsi="Aptos" w:cs="Aptos"/>
                <w:color w:val="000000" w:themeColor="text1"/>
              </w:rPr>
            </w:pPr>
            <w:r w:rsidRPr="582284F0">
              <w:rPr>
                <w:rFonts w:ascii="Aptos" w:eastAsia="Aptos" w:hAnsi="Aptos" w:cs="Aptos"/>
                <w:color w:val="FF0000"/>
              </w:rPr>
              <w:t>17a</w:t>
            </w:r>
            <w:r w:rsidRPr="582284F0">
              <w:rPr>
                <w:rFonts w:ascii="Aptos" w:eastAsia="Aptos" w:hAnsi="Aptos" w:cs="Aptos"/>
                <w:color w:val="000000" w:themeColor="text1"/>
              </w:rPr>
              <w:t xml:space="preserve"> To what extent do you agree that prohibiting the use of retention clauses in construction contracts would be effective in addressing the stated problems associated with retention?</w:t>
            </w:r>
          </w:p>
        </w:tc>
        <w:tc>
          <w:tcPr>
            <w:tcW w:w="4508" w:type="dxa"/>
          </w:tcPr>
          <w:p w14:paraId="7B283933" w14:textId="5934FB0E"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Strongly Agree</w:t>
            </w:r>
          </w:p>
        </w:tc>
      </w:tr>
      <w:tr w:rsidR="582284F0" w14:paraId="5974E3BF" w14:textId="77777777" w:rsidTr="00DC52A8">
        <w:trPr>
          <w:trHeight w:val="300"/>
        </w:trPr>
        <w:tc>
          <w:tcPr>
            <w:tcW w:w="4508" w:type="dxa"/>
          </w:tcPr>
          <w:p w14:paraId="21256A49" w14:textId="28EFEE8D"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17b </w:t>
            </w:r>
            <w:r w:rsidRPr="582284F0">
              <w:rPr>
                <w:rFonts w:ascii="Aptos" w:eastAsia="Aptos" w:hAnsi="Aptos" w:cs="Aptos"/>
                <w:color w:val="000000" w:themeColor="text1"/>
              </w:rPr>
              <w:t>Please explain the reasons for your answer to question 17a.</w:t>
            </w:r>
          </w:p>
        </w:tc>
        <w:tc>
          <w:tcPr>
            <w:tcW w:w="4508" w:type="dxa"/>
          </w:tcPr>
          <w:p w14:paraId="36EECE5D" w14:textId="77F748D2"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Banning abusive retention clauses is essential to unlocking growth for roofing businesses and the wider construction sector. Currently, payees must fight to prove payment is due, while payers hold the money, earn interest, and often delay or deny release. Many firms give up chasing retentions, losing time, money, and wellbeing.</w:t>
            </w:r>
          </w:p>
          <w:p w14:paraId="4B49CEAC" w14:textId="66F3DB1E"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Retentions risk being lost entirely if a company collapses, as seen with Carillion and ISG. In 2017, a government report estimated that around £6 billion is tied up in retentions, with over £229 million lost to insolvency each year, and these figures will only have grown. This is a key factor keeping construction one of the UK’s most insolvent sectors. </w:t>
            </w:r>
          </w:p>
          <w:p w14:paraId="6F7BEDFE" w14:textId="48F79C8E"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Legislation to ban retentions must be airtight to prevent alternative methods of delaying payments arising. An explicit statutory ban on retention clauses, alongside an appropriately broad definition of retention and an anti-avoidance clause, would go a long way to ensuring that companies can only revert to using alternative, fair forms of insurance or surety when required.   </w:t>
            </w:r>
          </w:p>
          <w:p w14:paraId="18B2F571" w14:textId="4C03AE0C"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Prohibiting the use of retention clauses would unlock productivity within the SME construction space and help the government meet its goals.</w:t>
            </w:r>
          </w:p>
        </w:tc>
      </w:tr>
    </w:tbl>
    <w:p w14:paraId="4368ED6B" w14:textId="77777777" w:rsidR="00DC52A8" w:rsidRDefault="00DC52A8">
      <w:r>
        <w:br w:type="page"/>
      </w:r>
    </w:p>
    <w:tbl>
      <w:tblPr>
        <w:tblStyle w:val="TableGrid"/>
        <w:tblW w:w="9136" w:type="dxa"/>
        <w:tblLayout w:type="fixed"/>
        <w:tblLook w:val="06A0" w:firstRow="1" w:lastRow="0" w:firstColumn="1" w:lastColumn="0" w:noHBand="1" w:noVBand="1"/>
      </w:tblPr>
      <w:tblGrid>
        <w:gridCol w:w="4508"/>
        <w:gridCol w:w="4559"/>
        <w:gridCol w:w="69"/>
      </w:tblGrid>
      <w:tr w:rsidR="00DC52A8" w14:paraId="01675336" w14:textId="77777777" w:rsidTr="00111103">
        <w:trPr>
          <w:gridAfter w:val="1"/>
          <w:wAfter w:w="69" w:type="dxa"/>
          <w:trHeight w:val="300"/>
        </w:trPr>
        <w:tc>
          <w:tcPr>
            <w:tcW w:w="4508" w:type="dxa"/>
            <w:shd w:val="clear" w:color="auto" w:fill="D9D9D9" w:themeFill="background1" w:themeFillShade="D9"/>
          </w:tcPr>
          <w:p w14:paraId="7B58F3D7" w14:textId="229EDBF4"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59" w:type="dxa"/>
            <w:shd w:val="clear" w:color="auto" w:fill="D9D9D9" w:themeFill="background1" w:themeFillShade="D9"/>
          </w:tcPr>
          <w:p w14:paraId="1E8F7AD0"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69D4E25C" w14:textId="77777777" w:rsidTr="00111103">
        <w:trPr>
          <w:trHeight w:val="300"/>
        </w:trPr>
        <w:tc>
          <w:tcPr>
            <w:tcW w:w="4508" w:type="dxa"/>
          </w:tcPr>
          <w:p w14:paraId="43E6A8BC" w14:textId="4AB3D2F5"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18 </w:t>
            </w:r>
            <w:r w:rsidRPr="582284F0">
              <w:rPr>
                <w:rFonts w:ascii="Aptos" w:eastAsia="Aptos" w:hAnsi="Aptos" w:cs="Aptos"/>
                <w:color w:val="000000" w:themeColor="text1"/>
              </w:rPr>
              <w:t>Under a prohibition on the use of retention clauses in construction contracts, what alternative measures would a payer seek to ensure performance and quality from a supplier? Please explain the reasons for your answer.</w:t>
            </w:r>
          </w:p>
        </w:tc>
        <w:tc>
          <w:tcPr>
            <w:tcW w:w="4628" w:type="dxa"/>
            <w:gridSpan w:val="2"/>
          </w:tcPr>
          <w:p w14:paraId="4227B064" w14:textId="6FE98DD9"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Ensuring quality is essential, but retentions are no longer fit for this purpose, and superior alternatives are already in widespread use throughout my industry and have been for a long time. Manufacturer and workmanship-backed guarantees outperform retentions in protecting clients, with defect liability periods commonly ranging from 5-30 years, far exceeding the standard two-year defect liability period of retention clauses. Additionally, robust accreditation and investment in operative training, which is often restricted by cash flow issues caused by unjustly withheld retentions, go much further towards preventing defects in the first place. Legislative reform could strengthen defect liability remedies other than retentions by mandating that construction contracts explicitly include a defects rectification clause.  </w:t>
            </w:r>
          </w:p>
          <w:p w14:paraId="1660ABBB" w14:textId="58B70682"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There must also be an increased focus on strong pre-qualification and supply chain management, strategic pipeline/framework/dynamic purchasing relationships and early supply chain involvement. If businesses are financially robust, a good specification is in place, good quality control exists, adequate other protections such as workmanship guarantees are in place and the approach is collaborative, there is no need for cash retention. For too long, cash retention has driven a lowest price approach and, over the long term, driven sub-optimal margins and compromised the quality of the UK’s built environment.</w:t>
            </w:r>
          </w:p>
          <w:p w14:paraId="4526B409" w14:textId="442E9707"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Moreover, the Security of Payment regime remains available, meaning that if a client finds defects, they can still issue a Pay Less Notice for the value of defects before the final payment. What must be banned is the blanket pre-emptive withholding that inherently occurs with retention clauses.</w:t>
            </w:r>
          </w:p>
        </w:tc>
      </w:tr>
    </w:tbl>
    <w:p w14:paraId="72ECA50C" w14:textId="77777777" w:rsidR="00DC52A8" w:rsidRDefault="00DC52A8">
      <w:r>
        <w:br w:type="page"/>
      </w:r>
    </w:p>
    <w:tbl>
      <w:tblPr>
        <w:tblStyle w:val="TableGrid"/>
        <w:tblW w:w="9067" w:type="dxa"/>
        <w:tblLayout w:type="fixed"/>
        <w:tblLook w:val="06A0" w:firstRow="1" w:lastRow="0" w:firstColumn="1" w:lastColumn="0" w:noHBand="1" w:noVBand="1"/>
      </w:tblPr>
      <w:tblGrid>
        <w:gridCol w:w="4508"/>
        <w:gridCol w:w="4559"/>
      </w:tblGrid>
      <w:tr w:rsidR="00DC52A8" w14:paraId="210E0BE3" w14:textId="77777777" w:rsidTr="00111103">
        <w:trPr>
          <w:trHeight w:val="300"/>
        </w:trPr>
        <w:tc>
          <w:tcPr>
            <w:tcW w:w="4508" w:type="dxa"/>
            <w:shd w:val="clear" w:color="auto" w:fill="D9D9D9" w:themeFill="background1" w:themeFillShade="D9"/>
          </w:tcPr>
          <w:p w14:paraId="7B84C25B"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59" w:type="dxa"/>
            <w:shd w:val="clear" w:color="auto" w:fill="D9D9D9" w:themeFill="background1" w:themeFillShade="D9"/>
          </w:tcPr>
          <w:p w14:paraId="2F2106C9"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435F1D3B" w14:textId="77777777" w:rsidTr="007A3FE9">
        <w:trPr>
          <w:trHeight w:val="300"/>
        </w:trPr>
        <w:tc>
          <w:tcPr>
            <w:tcW w:w="4508" w:type="dxa"/>
          </w:tcPr>
          <w:p w14:paraId="7683B54F" w14:textId="414C60B0"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19 </w:t>
            </w:r>
            <w:r w:rsidRPr="582284F0">
              <w:rPr>
                <w:rFonts w:ascii="Aptos" w:eastAsia="Aptos" w:hAnsi="Aptos" w:cs="Aptos"/>
                <w:color w:val="000000" w:themeColor="text1"/>
              </w:rPr>
              <w:t xml:space="preserve">What length of transitional period would be required for a payer to adjust to the ban measure? Please explain the reasons for your answer. </w:t>
            </w:r>
          </w:p>
          <w:p w14:paraId="0006106C" w14:textId="3EBF48FE" w:rsidR="582284F0" w:rsidRDefault="582284F0" w:rsidP="582284F0">
            <w:pPr>
              <w:ind w:left="720"/>
              <w:rPr>
                <w:rFonts w:ascii="Aptos" w:eastAsia="Aptos" w:hAnsi="Aptos" w:cs="Aptos"/>
                <w:color w:val="000000" w:themeColor="text1"/>
              </w:rPr>
            </w:pPr>
          </w:p>
          <w:p w14:paraId="495B2EDF" w14:textId="40024806" w:rsidR="582284F0" w:rsidRDefault="582284F0" w:rsidP="582284F0">
            <w:pPr>
              <w:rPr>
                <w:rFonts w:ascii="Aptos" w:eastAsia="Aptos" w:hAnsi="Aptos" w:cs="Aptos"/>
                <w:color w:val="FF0000"/>
              </w:rPr>
            </w:pPr>
          </w:p>
        </w:tc>
        <w:tc>
          <w:tcPr>
            <w:tcW w:w="4559" w:type="dxa"/>
          </w:tcPr>
          <w:p w14:paraId="3D81A8A8" w14:textId="3FB1266A"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With projects averaging 18 months, no more than 24 months should be required to allow industry to transition and ensure business models can cope. </w:t>
            </w:r>
          </w:p>
        </w:tc>
      </w:tr>
      <w:tr w:rsidR="582284F0" w14:paraId="1671C0EE" w14:textId="77777777" w:rsidTr="00111103">
        <w:trPr>
          <w:trHeight w:val="300"/>
        </w:trPr>
        <w:tc>
          <w:tcPr>
            <w:tcW w:w="4508" w:type="dxa"/>
          </w:tcPr>
          <w:p w14:paraId="6B7ED527" w14:textId="3D941872"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20 </w:t>
            </w:r>
            <w:r w:rsidRPr="582284F0">
              <w:rPr>
                <w:rFonts w:ascii="Aptos" w:eastAsia="Aptos" w:hAnsi="Aptos" w:cs="Aptos"/>
                <w:color w:val="000000" w:themeColor="text1"/>
              </w:rPr>
              <w:t>Please provide an estimate and an explanation of any costs firms would incur as the result of prohibiting the use of retention clauses in construction contracts.</w:t>
            </w:r>
          </w:p>
        </w:tc>
        <w:tc>
          <w:tcPr>
            <w:tcW w:w="4559" w:type="dxa"/>
          </w:tcPr>
          <w:p w14:paraId="3C88AAC9" w14:textId="746AECC8"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Some payers may see decreases in their profits in the short term, but this should not be considered a loss, as such profits were often gained at the expense of the wider construction industry. </w:t>
            </w:r>
          </w:p>
          <w:p w14:paraId="4639C5D3" w14:textId="3209BD5F"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Accounting for this will require some businesses to adjust their business model so that it does not rely on retention funds as freely available working capital to finance their own operations. </w:t>
            </w:r>
          </w:p>
          <w:p w14:paraId="66ACE98A" w14:textId="1FB6AF72"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Any purported losses in productivity at the top by these large firms would be more than compensated by payee cost savings and productivity gains as SME businesses would no longer incur the significant overheads and costs of chasing retentions.</w:t>
            </w:r>
          </w:p>
        </w:tc>
      </w:tr>
    </w:tbl>
    <w:p w14:paraId="187662F4" w14:textId="77777777" w:rsidR="00DC52A8" w:rsidRDefault="00DC52A8">
      <w:r>
        <w:br w:type="page"/>
      </w:r>
    </w:p>
    <w:tbl>
      <w:tblPr>
        <w:tblStyle w:val="TableGrid"/>
        <w:tblW w:w="0" w:type="auto"/>
        <w:tblLayout w:type="fixed"/>
        <w:tblLook w:val="06A0" w:firstRow="1" w:lastRow="0" w:firstColumn="1" w:lastColumn="0" w:noHBand="1" w:noVBand="1"/>
      </w:tblPr>
      <w:tblGrid>
        <w:gridCol w:w="4508"/>
        <w:gridCol w:w="4508"/>
      </w:tblGrid>
      <w:tr w:rsidR="00DC52A8" w14:paraId="78D05296" w14:textId="77777777" w:rsidTr="009E54B9">
        <w:trPr>
          <w:trHeight w:val="300"/>
        </w:trPr>
        <w:tc>
          <w:tcPr>
            <w:tcW w:w="4508" w:type="dxa"/>
            <w:shd w:val="clear" w:color="auto" w:fill="D9D9D9" w:themeFill="background1" w:themeFillShade="D9"/>
          </w:tcPr>
          <w:p w14:paraId="10BEE4DD"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065EAAEF"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54D12295" w14:textId="77777777" w:rsidTr="582284F0">
        <w:trPr>
          <w:trHeight w:val="300"/>
        </w:trPr>
        <w:tc>
          <w:tcPr>
            <w:tcW w:w="4508" w:type="dxa"/>
          </w:tcPr>
          <w:p w14:paraId="617A2496" w14:textId="041DCA06" w:rsidR="6F581C32" w:rsidRDefault="6F581C32" w:rsidP="582284F0">
            <w:pPr>
              <w:rPr>
                <w:rFonts w:ascii="Aptos" w:eastAsia="Aptos" w:hAnsi="Aptos" w:cs="Aptos"/>
                <w:color w:val="000000" w:themeColor="text1"/>
              </w:rPr>
            </w:pPr>
            <w:r w:rsidRPr="582284F0">
              <w:rPr>
                <w:rFonts w:ascii="Aptos" w:eastAsia="Aptos" w:hAnsi="Aptos" w:cs="Aptos"/>
                <w:color w:val="FF0000"/>
              </w:rPr>
              <w:t>21a</w:t>
            </w:r>
            <w:r w:rsidRPr="582284F0">
              <w:rPr>
                <w:rFonts w:ascii="Aptos" w:eastAsia="Aptos" w:hAnsi="Aptos" w:cs="Aptos"/>
                <w:color w:val="000000" w:themeColor="text1"/>
              </w:rPr>
              <w:t xml:space="preserve"> To what extent do you agree that requirements to protect retention sums deducted and withheld under retention clauses in construction contracts would be effective in addressing the stated problems associated with retention?</w:t>
            </w:r>
          </w:p>
          <w:p w14:paraId="713E4DCC" w14:textId="0B6F4782" w:rsidR="582284F0" w:rsidRDefault="582284F0" w:rsidP="582284F0">
            <w:pPr>
              <w:rPr>
                <w:rFonts w:ascii="Aptos" w:eastAsia="Aptos" w:hAnsi="Aptos" w:cs="Aptos"/>
                <w:color w:val="FF0000"/>
              </w:rPr>
            </w:pPr>
          </w:p>
        </w:tc>
        <w:tc>
          <w:tcPr>
            <w:tcW w:w="4508" w:type="dxa"/>
          </w:tcPr>
          <w:p w14:paraId="6152C9E6" w14:textId="72A55A9E"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Disagree</w:t>
            </w:r>
          </w:p>
        </w:tc>
      </w:tr>
      <w:tr w:rsidR="582284F0" w14:paraId="249F88CD" w14:textId="77777777" w:rsidTr="582284F0">
        <w:trPr>
          <w:trHeight w:val="300"/>
        </w:trPr>
        <w:tc>
          <w:tcPr>
            <w:tcW w:w="4508" w:type="dxa"/>
          </w:tcPr>
          <w:p w14:paraId="1E73841A" w14:textId="1851BB32"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21b </w:t>
            </w:r>
            <w:r w:rsidRPr="582284F0">
              <w:rPr>
                <w:rFonts w:ascii="Aptos" w:eastAsia="Aptos" w:hAnsi="Aptos" w:cs="Aptos"/>
                <w:color w:val="000000" w:themeColor="text1"/>
              </w:rPr>
              <w:t>Please explain the reasons for your answer to question 21a.</w:t>
            </w:r>
          </w:p>
          <w:p w14:paraId="5E19079D" w14:textId="2FDCCAF4" w:rsidR="582284F0" w:rsidRDefault="582284F0" w:rsidP="582284F0">
            <w:pPr>
              <w:rPr>
                <w:rFonts w:ascii="Aptos" w:eastAsia="Aptos" w:hAnsi="Aptos" w:cs="Aptos"/>
                <w:color w:val="FF0000"/>
              </w:rPr>
            </w:pPr>
          </w:p>
        </w:tc>
        <w:tc>
          <w:tcPr>
            <w:tcW w:w="4508" w:type="dxa"/>
          </w:tcPr>
          <w:p w14:paraId="01D27C7E" w14:textId="5C07F535"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In roofing and cladding, there are far more effective ways to protect against supplier insolvency and defective work than cash retentions. Workmanship guarantees and manufacturer warranties, backed by insurance backed-guarantees in the event of contractor insolvency, are already widely used by accredited, reputable firms. These protections exceed the standard two-year defect liability period linked to retentions and offer clients far greater assurance. If contracts were awarded only to businesses meeting these standards, such protections would apply across all roofing and cladding works. While measures such as project bank accounts or other forms of surety might mitigate some of the risks associated with retentions, the practice would continue to restrict cash flow and undermine the ability of businesses to grow at the pace needed to meet government housing, retrofit, and infrastructure targets.</w:t>
            </w:r>
          </w:p>
        </w:tc>
      </w:tr>
    </w:tbl>
    <w:p w14:paraId="01E68DC7" w14:textId="335ED9CA" w:rsidR="00DC52A8" w:rsidRDefault="00DC52A8" w:rsidP="582284F0">
      <w:pPr>
        <w:spacing w:after="0"/>
        <w:rPr>
          <w:rFonts w:ascii="Aptos" w:eastAsia="Aptos" w:hAnsi="Aptos" w:cs="Aptos"/>
          <w:color w:val="FF0000"/>
        </w:rPr>
      </w:pPr>
    </w:p>
    <w:p w14:paraId="52605ABA" w14:textId="77777777" w:rsidR="00DC52A8" w:rsidRDefault="00DC52A8">
      <w:pPr>
        <w:rPr>
          <w:rFonts w:ascii="Aptos" w:eastAsia="Aptos" w:hAnsi="Aptos" w:cs="Aptos"/>
          <w:color w:val="FF0000"/>
        </w:rPr>
      </w:pPr>
      <w:r>
        <w:rPr>
          <w:rFonts w:ascii="Aptos" w:eastAsia="Aptos" w:hAnsi="Aptos" w:cs="Aptos"/>
          <w:color w:val="FF0000"/>
        </w:rPr>
        <w:br w:type="page"/>
      </w:r>
    </w:p>
    <w:tbl>
      <w:tblPr>
        <w:tblStyle w:val="TableGrid"/>
        <w:tblW w:w="0" w:type="auto"/>
        <w:tblLayout w:type="fixed"/>
        <w:tblLook w:val="06A0" w:firstRow="1" w:lastRow="0" w:firstColumn="1" w:lastColumn="0" w:noHBand="1" w:noVBand="1"/>
      </w:tblPr>
      <w:tblGrid>
        <w:gridCol w:w="4508"/>
        <w:gridCol w:w="4508"/>
      </w:tblGrid>
      <w:tr w:rsidR="00DC52A8" w14:paraId="31AFD94B" w14:textId="77777777" w:rsidTr="009E54B9">
        <w:trPr>
          <w:trHeight w:val="300"/>
        </w:trPr>
        <w:tc>
          <w:tcPr>
            <w:tcW w:w="4508" w:type="dxa"/>
            <w:shd w:val="clear" w:color="auto" w:fill="D9D9D9" w:themeFill="background1" w:themeFillShade="D9"/>
          </w:tcPr>
          <w:p w14:paraId="55857D3E"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7D228E09"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0B8F0668" w14:textId="77777777" w:rsidTr="582284F0">
        <w:trPr>
          <w:trHeight w:val="300"/>
        </w:trPr>
        <w:tc>
          <w:tcPr>
            <w:tcW w:w="4508" w:type="dxa"/>
          </w:tcPr>
          <w:p w14:paraId="59E2DE45" w14:textId="19DC407D" w:rsidR="6F581C32" w:rsidRDefault="6F581C32" w:rsidP="582284F0">
            <w:pPr>
              <w:rPr>
                <w:rFonts w:ascii="Aptos" w:eastAsia="Aptos" w:hAnsi="Aptos" w:cs="Aptos"/>
                <w:color w:val="000000" w:themeColor="text1"/>
              </w:rPr>
            </w:pPr>
            <w:r w:rsidRPr="582284F0">
              <w:rPr>
                <w:rFonts w:ascii="Aptos" w:eastAsia="Aptos" w:hAnsi="Aptos" w:cs="Aptos"/>
                <w:color w:val="FF0000"/>
              </w:rPr>
              <w:t>22a</w:t>
            </w:r>
            <w:r w:rsidRPr="582284F0">
              <w:rPr>
                <w:rFonts w:ascii="Aptos" w:eastAsia="Aptos" w:hAnsi="Aptos" w:cs="Aptos"/>
                <w:color w:val="000000" w:themeColor="text1"/>
              </w:rPr>
              <w:t xml:space="preserve"> What would be the preferred mechanism of a payer to protect the retention sums?</w:t>
            </w:r>
          </w:p>
          <w:p w14:paraId="5FAF61C7" w14:textId="5232447F" w:rsidR="582284F0" w:rsidRDefault="582284F0" w:rsidP="582284F0">
            <w:pPr>
              <w:rPr>
                <w:rFonts w:ascii="Aptos" w:eastAsia="Aptos" w:hAnsi="Aptos" w:cs="Aptos"/>
                <w:color w:val="FF0000"/>
              </w:rPr>
            </w:pPr>
          </w:p>
        </w:tc>
        <w:tc>
          <w:tcPr>
            <w:tcW w:w="4508" w:type="dxa"/>
          </w:tcPr>
          <w:p w14:paraId="34E38356" w14:textId="0580A801"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Workmanship guarantees, manufacturer warranties, and insurance-backed guarantees provide stronger protection for both clients and contractors than retentions, even when those retentions are secured.</w:t>
            </w:r>
          </w:p>
        </w:tc>
      </w:tr>
      <w:tr w:rsidR="582284F0" w14:paraId="65EB6AD5" w14:textId="77777777" w:rsidTr="582284F0">
        <w:trPr>
          <w:trHeight w:val="300"/>
        </w:trPr>
        <w:tc>
          <w:tcPr>
            <w:tcW w:w="4508" w:type="dxa"/>
          </w:tcPr>
          <w:p w14:paraId="3ECF3396" w14:textId="46580BB9"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22b </w:t>
            </w:r>
            <w:r w:rsidRPr="582284F0">
              <w:rPr>
                <w:rFonts w:ascii="Aptos" w:eastAsia="Aptos" w:hAnsi="Aptos" w:cs="Aptos"/>
                <w:color w:val="000000" w:themeColor="text1"/>
              </w:rPr>
              <w:t>Please explain the reasons for your answer to question 22a.</w:t>
            </w:r>
          </w:p>
          <w:p w14:paraId="4EE6367A" w14:textId="1493A750" w:rsidR="582284F0" w:rsidRDefault="582284F0" w:rsidP="582284F0">
            <w:pPr>
              <w:rPr>
                <w:rFonts w:ascii="Aptos" w:eastAsia="Aptos" w:hAnsi="Aptos" w:cs="Aptos"/>
                <w:color w:val="FF0000"/>
              </w:rPr>
            </w:pPr>
          </w:p>
        </w:tc>
        <w:tc>
          <w:tcPr>
            <w:tcW w:w="4508" w:type="dxa"/>
          </w:tcPr>
          <w:p w14:paraId="32625882" w14:textId="634172D4"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The roofing and cladding industry already has sufficient protections in place to ensure the quality of works and the protection of clients, as outlined previously.</w:t>
            </w:r>
          </w:p>
        </w:tc>
      </w:tr>
      <w:tr w:rsidR="582284F0" w14:paraId="59FDED6F" w14:textId="77777777" w:rsidTr="582284F0">
        <w:trPr>
          <w:trHeight w:val="300"/>
        </w:trPr>
        <w:tc>
          <w:tcPr>
            <w:tcW w:w="4508" w:type="dxa"/>
          </w:tcPr>
          <w:p w14:paraId="62E1AD8A" w14:textId="0B311787" w:rsidR="6F581C32" w:rsidRDefault="6F581C32" w:rsidP="582284F0">
            <w:pPr>
              <w:rPr>
                <w:rFonts w:ascii="Aptos" w:eastAsia="Aptos" w:hAnsi="Aptos" w:cs="Aptos"/>
                <w:color w:val="000000" w:themeColor="text1"/>
              </w:rPr>
            </w:pPr>
            <w:r w:rsidRPr="582284F0">
              <w:rPr>
                <w:rFonts w:ascii="Aptos" w:eastAsia="Aptos" w:hAnsi="Aptos" w:cs="Aptos"/>
                <w:color w:val="FF0000"/>
              </w:rPr>
              <w:t>23</w:t>
            </w:r>
            <w:r w:rsidRPr="582284F0">
              <w:rPr>
                <w:rFonts w:ascii="Aptos" w:eastAsia="Aptos" w:hAnsi="Aptos" w:cs="Aptos"/>
                <w:color w:val="000000" w:themeColor="text1"/>
              </w:rPr>
              <w:t xml:space="preserve"> What length of transitional period would be required for a payer to adjust to the retention protection measure? Please explain the reasons for your answer.</w:t>
            </w:r>
          </w:p>
          <w:p w14:paraId="35508594" w14:textId="472A8D4F" w:rsidR="582284F0" w:rsidRDefault="582284F0" w:rsidP="582284F0">
            <w:pPr>
              <w:rPr>
                <w:rFonts w:ascii="Aptos" w:eastAsia="Aptos" w:hAnsi="Aptos" w:cs="Aptos"/>
                <w:color w:val="FF0000"/>
              </w:rPr>
            </w:pPr>
          </w:p>
        </w:tc>
        <w:tc>
          <w:tcPr>
            <w:tcW w:w="4508" w:type="dxa"/>
          </w:tcPr>
          <w:p w14:paraId="57941EA1" w14:textId="3E576B62"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With projects averaging 18 months, no more than 24 months should be required to allow industry to transition and ensure business models can cope. The capabilities of financial technology services are expanding rapidly, which will assist with adaptation. 24 months would also allow for contract bodies to adjust their templates appropriately with due consultation.</w:t>
            </w:r>
          </w:p>
        </w:tc>
      </w:tr>
      <w:tr w:rsidR="582284F0" w14:paraId="28A71BDA" w14:textId="77777777" w:rsidTr="582284F0">
        <w:trPr>
          <w:trHeight w:val="300"/>
        </w:trPr>
        <w:tc>
          <w:tcPr>
            <w:tcW w:w="4508" w:type="dxa"/>
          </w:tcPr>
          <w:p w14:paraId="5672DD40" w14:textId="1C1472DA" w:rsidR="6F581C32" w:rsidRDefault="6F581C32" w:rsidP="582284F0">
            <w:pPr>
              <w:rPr>
                <w:rFonts w:ascii="Aptos" w:eastAsia="Aptos" w:hAnsi="Aptos" w:cs="Aptos"/>
                <w:color w:val="000000" w:themeColor="text1"/>
              </w:rPr>
            </w:pPr>
            <w:r w:rsidRPr="582284F0">
              <w:rPr>
                <w:rFonts w:ascii="Aptos" w:eastAsia="Aptos" w:hAnsi="Aptos" w:cs="Aptos"/>
                <w:color w:val="FF0000"/>
              </w:rPr>
              <w:t>24a</w:t>
            </w:r>
            <w:r w:rsidRPr="582284F0">
              <w:rPr>
                <w:rFonts w:ascii="Aptos" w:eastAsia="Aptos" w:hAnsi="Aptos" w:cs="Aptos"/>
                <w:color w:val="000000" w:themeColor="text1"/>
              </w:rPr>
              <w:t xml:space="preserve"> To what extent do you agree with the proposed features of the retention protection measure?</w:t>
            </w:r>
          </w:p>
        </w:tc>
        <w:tc>
          <w:tcPr>
            <w:tcW w:w="4508" w:type="dxa"/>
          </w:tcPr>
          <w:p w14:paraId="010EA1DD" w14:textId="220C91D0"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Disagree</w:t>
            </w:r>
          </w:p>
        </w:tc>
      </w:tr>
      <w:tr w:rsidR="582284F0" w14:paraId="2609304F" w14:textId="77777777" w:rsidTr="582284F0">
        <w:trPr>
          <w:trHeight w:val="300"/>
        </w:trPr>
        <w:tc>
          <w:tcPr>
            <w:tcW w:w="4508" w:type="dxa"/>
          </w:tcPr>
          <w:p w14:paraId="41F0EF9C" w14:textId="3ED4BFA1"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24b </w:t>
            </w:r>
            <w:r w:rsidRPr="582284F0">
              <w:rPr>
                <w:rFonts w:ascii="Aptos" w:eastAsia="Aptos" w:hAnsi="Aptos" w:cs="Aptos"/>
                <w:color w:val="000000" w:themeColor="text1"/>
              </w:rPr>
              <w:t>Please explain the reasons for your answer to question 24a, including any further features to the design and operation of this retention protection measure that you would recommend.</w:t>
            </w:r>
          </w:p>
        </w:tc>
        <w:tc>
          <w:tcPr>
            <w:tcW w:w="4508" w:type="dxa"/>
          </w:tcPr>
          <w:p w14:paraId="6399412A" w14:textId="11130A61"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Abolition would be a preferable and more effective option than protection.</w:t>
            </w:r>
          </w:p>
          <w:p w14:paraId="1B329F9F" w14:textId="5E377BB1" w:rsidR="582284F0" w:rsidRDefault="582284F0" w:rsidP="582284F0">
            <w:pPr>
              <w:rPr>
                <w:rFonts w:ascii="Aptos" w:eastAsia="Aptos" w:hAnsi="Aptos" w:cs="Aptos"/>
                <w:color w:val="000000" w:themeColor="text1"/>
              </w:rPr>
            </w:pPr>
          </w:p>
        </w:tc>
      </w:tr>
      <w:tr w:rsidR="582284F0" w14:paraId="11B5045E" w14:textId="77777777" w:rsidTr="582284F0">
        <w:trPr>
          <w:trHeight w:val="300"/>
        </w:trPr>
        <w:tc>
          <w:tcPr>
            <w:tcW w:w="4508" w:type="dxa"/>
          </w:tcPr>
          <w:p w14:paraId="073D7C08" w14:textId="5C095AA2"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25 </w:t>
            </w:r>
            <w:r w:rsidRPr="582284F0">
              <w:rPr>
                <w:rFonts w:ascii="Aptos" w:eastAsia="Aptos" w:hAnsi="Aptos" w:cs="Aptos"/>
                <w:color w:val="000000" w:themeColor="text1"/>
              </w:rPr>
              <w:t>Please provide an estimate and an explanation of any costs firms would incur as the result of the introduction of a framework for protecting retention sums.</w:t>
            </w:r>
          </w:p>
        </w:tc>
        <w:tc>
          <w:tcPr>
            <w:tcW w:w="4508" w:type="dxa"/>
          </w:tcPr>
          <w:p w14:paraId="6B07EFF8" w14:textId="2F9F5291"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The fees associated with holding a bond would further erode the already narrow margins of specialist construction firms.</w:t>
            </w:r>
          </w:p>
        </w:tc>
      </w:tr>
      <w:tr w:rsidR="582284F0" w14:paraId="3969E950" w14:textId="77777777" w:rsidTr="582284F0">
        <w:trPr>
          <w:trHeight w:val="300"/>
        </w:trPr>
        <w:tc>
          <w:tcPr>
            <w:tcW w:w="4508" w:type="dxa"/>
          </w:tcPr>
          <w:p w14:paraId="770B6D79" w14:textId="068A87B4"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26 </w:t>
            </w:r>
            <w:r w:rsidRPr="582284F0">
              <w:rPr>
                <w:rFonts w:ascii="Aptos" w:eastAsia="Aptos" w:hAnsi="Aptos" w:cs="Aptos"/>
                <w:color w:val="000000" w:themeColor="text1"/>
              </w:rPr>
              <w:t>Are there any potential unintended consequences or considerations that should be taken into account for the introduction of either proposed measure for the use of retention clauses in construction contracts? Please explain the reasons for your answer.</w:t>
            </w:r>
          </w:p>
        </w:tc>
        <w:tc>
          <w:tcPr>
            <w:tcW w:w="4508" w:type="dxa"/>
          </w:tcPr>
          <w:p w14:paraId="773DE078" w14:textId="06BD2B01"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Protecting retention monies risks diverting funds to lawyers and banks that administer them, at the expense of the struggling businesses least able to bear the cost. The tightly managed abolition of retention clauses, with measures to ensure they do not arise under another name, is the most straightforward way of eliminating this harmful practice from the construction sector.  </w:t>
            </w:r>
          </w:p>
        </w:tc>
      </w:tr>
    </w:tbl>
    <w:p w14:paraId="615DDEFC" w14:textId="77777777" w:rsidR="00DC52A8" w:rsidRDefault="00DC52A8">
      <w:r>
        <w:br w:type="page"/>
      </w:r>
    </w:p>
    <w:tbl>
      <w:tblPr>
        <w:tblStyle w:val="TableGrid"/>
        <w:tblW w:w="0" w:type="auto"/>
        <w:tblLayout w:type="fixed"/>
        <w:tblLook w:val="06A0" w:firstRow="1" w:lastRow="0" w:firstColumn="1" w:lastColumn="0" w:noHBand="1" w:noVBand="1"/>
      </w:tblPr>
      <w:tblGrid>
        <w:gridCol w:w="4508"/>
        <w:gridCol w:w="4508"/>
      </w:tblGrid>
      <w:tr w:rsidR="00DC52A8" w14:paraId="32F66B6B" w14:textId="77777777" w:rsidTr="009E54B9">
        <w:trPr>
          <w:trHeight w:val="300"/>
        </w:trPr>
        <w:tc>
          <w:tcPr>
            <w:tcW w:w="4508" w:type="dxa"/>
            <w:shd w:val="clear" w:color="auto" w:fill="D9D9D9" w:themeFill="background1" w:themeFillShade="D9"/>
          </w:tcPr>
          <w:p w14:paraId="091DEFC0" w14:textId="15BF2793"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5C8344E2"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6B5004EE" w14:textId="77777777" w:rsidTr="582284F0">
        <w:trPr>
          <w:trHeight w:val="300"/>
        </w:trPr>
        <w:tc>
          <w:tcPr>
            <w:tcW w:w="4508" w:type="dxa"/>
          </w:tcPr>
          <w:p w14:paraId="635063BC" w14:textId="35691F89" w:rsidR="582284F0" w:rsidRDefault="582284F0" w:rsidP="582284F0">
            <w:pPr>
              <w:rPr>
                <w:rFonts w:ascii="Aptos" w:eastAsia="Aptos" w:hAnsi="Aptos" w:cs="Aptos"/>
                <w:color w:val="000000" w:themeColor="text1"/>
              </w:rPr>
            </w:pPr>
            <w:r w:rsidRPr="582284F0">
              <w:rPr>
                <w:rFonts w:ascii="Aptos" w:eastAsia="Aptos" w:hAnsi="Aptos" w:cs="Aptos"/>
                <w:color w:val="FF0000"/>
              </w:rPr>
              <w:t xml:space="preserve">27 </w:t>
            </w:r>
            <w:r w:rsidRPr="582284F0">
              <w:rPr>
                <w:rFonts w:ascii="Aptos" w:eastAsia="Aptos" w:hAnsi="Aptos" w:cs="Aptos"/>
                <w:color w:val="000000" w:themeColor="text1"/>
              </w:rPr>
              <w:t>Do you have any further comments on either proposed measure for the use of retention clauses in construction contracts?</w:t>
            </w:r>
          </w:p>
        </w:tc>
        <w:tc>
          <w:tcPr>
            <w:tcW w:w="4508" w:type="dxa"/>
          </w:tcPr>
          <w:p w14:paraId="5FF741E2" w14:textId="67D21009" w:rsidR="582284F0" w:rsidRDefault="582284F0" w:rsidP="582284F0">
            <w:pPr>
              <w:rPr>
                <w:rFonts w:ascii="Aptos" w:eastAsia="Aptos" w:hAnsi="Aptos" w:cs="Aptos"/>
                <w:color w:val="000000" w:themeColor="text1"/>
              </w:rPr>
            </w:pPr>
            <w:r w:rsidRPr="582284F0">
              <w:rPr>
                <w:rFonts w:ascii="Aptos" w:eastAsia="Aptos" w:hAnsi="Aptos" w:cs="Aptos"/>
                <w:color w:val="000000" w:themeColor="text1"/>
              </w:rPr>
              <w:t>Abolition is the more effective option for the industry. Without reform of harmful retention practices, the construction sector’s potential to deliver on the Government’s key priorities of housing, skills, growth, infrastructure, and net-zero will be compromised.</w:t>
            </w:r>
          </w:p>
        </w:tc>
      </w:tr>
      <w:tr w:rsidR="582284F0" w14:paraId="66AD701B" w14:textId="77777777" w:rsidTr="582284F0">
        <w:trPr>
          <w:trHeight w:val="300"/>
        </w:trPr>
        <w:tc>
          <w:tcPr>
            <w:tcW w:w="4508" w:type="dxa"/>
          </w:tcPr>
          <w:p w14:paraId="66CEF414" w14:textId="044BD3A4" w:rsidR="6D7F93B7" w:rsidRDefault="6D7F93B7" w:rsidP="582284F0">
            <w:pPr>
              <w:rPr>
                <w:rFonts w:ascii="Aptos" w:eastAsia="Aptos" w:hAnsi="Aptos" w:cs="Aptos"/>
                <w:color w:val="000000" w:themeColor="text1"/>
              </w:rPr>
            </w:pPr>
            <w:r w:rsidRPr="582284F0">
              <w:rPr>
                <w:rFonts w:ascii="Aptos" w:eastAsia="Aptos" w:hAnsi="Aptos" w:cs="Aptos"/>
                <w:color w:val="FF0000"/>
              </w:rPr>
              <w:t xml:space="preserve">28 </w:t>
            </w:r>
            <w:r w:rsidRPr="582284F0">
              <w:rPr>
                <w:rFonts w:ascii="Aptos" w:eastAsia="Aptos" w:hAnsi="Aptos" w:cs="Aptos"/>
                <w:color w:val="000000" w:themeColor="text1"/>
              </w:rPr>
              <w:t>Do you have any further comments on any elements of the proposals that might aid the consultation process as a whole?</w:t>
            </w:r>
          </w:p>
          <w:p w14:paraId="6A9C8849" w14:textId="15A0B1DA" w:rsidR="582284F0" w:rsidRDefault="582284F0" w:rsidP="582284F0">
            <w:pPr>
              <w:rPr>
                <w:rFonts w:ascii="Aptos" w:eastAsia="Aptos" w:hAnsi="Aptos" w:cs="Aptos"/>
                <w:color w:val="FF0000"/>
              </w:rPr>
            </w:pPr>
          </w:p>
        </w:tc>
        <w:tc>
          <w:tcPr>
            <w:tcW w:w="4508" w:type="dxa"/>
          </w:tcPr>
          <w:p w14:paraId="2D29E1C7" w14:textId="4C1C6B37" w:rsidR="6D7F93B7" w:rsidRDefault="6D7F93B7" w:rsidP="582284F0">
            <w:pPr>
              <w:rPr>
                <w:rFonts w:ascii="Aptos" w:eastAsia="Aptos" w:hAnsi="Aptos" w:cs="Aptos"/>
                <w:color w:val="000000" w:themeColor="text1"/>
              </w:rPr>
            </w:pPr>
            <w:r w:rsidRPr="582284F0">
              <w:rPr>
                <w:rFonts w:ascii="Aptos" w:eastAsia="Aptos" w:hAnsi="Aptos" w:cs="Aptos"/>
                <w:color w:val="000000" w:themeColor="text1"/>
              </w:rPr>
              <w:t>We have been encouraged by the Government’s Small Business Plan, Late Payment Research and consultation, but for Government to enable delivery on its missions, built-environment and net-zero ambitions, we need interventions in the ways this consultation describes. This consultation must lead to real reform, unlike past reviews of retention clauses that failed to materialise despite strong industry support.</w:t>
            </w:r>
          </w:p>
          <w:p w14:paraId="237AD0FC" w14:textId="79418938" w:rsidR="582284F0" w:rsidRDefault="582284F0" w:rsidP="582284F0">
            <w:pPr>
              <w:ind w:left="720"/>
              <w:rPr>
                <w:rFonts w:ascii="Aptos" w:eastAsia="Aptos" w:hAnsi="Aptos" w:cs="Aptos"/>
                <w:color w:val="000000" w:themeColor="text1"/>
              </w:rPr>
            </w:pPr>
          </w:p>
          <w:p w14:paraId="0D76D0CA" w14:textId="7683CF6B" w:rsidR="582284F0" w:rsidRDefault="582284F0" w:rsidP="582284F0">
            <w:pPr>
              <w:rPr>
                <w:rFonts w:ascii="Aptos" w:eastAsia="Aptos" w:hAnsi="Aptos" w:cs="Aptos"/>
                <w:color w:val="000000" w:themeColor="text1"/>
              </w:rPr>
            </w:pPr>
          </w:p>
        </w:tc>
      </w:tr>
    </w:tbl>
    <w:p w14:paraId="61C66404" w14:textId="6BEBFBEF" w:rsidR="582284F0" w:rsidRDefault="582284F0" w:rsidP="582284F0">
      <w:pPr>
        <w:spacing w:after="0"/>
        <w:rPr>
          <w:rFonts w:ascii="Aptos" w:eastAsia="Aptos" w:hAnsi="Aptos" w:cs="Aptos"/>
          <w:color w:val="FF0000"/>
        </w:rPr>
      </w:pPr>
    </w:p>
    <w:p w14:paraId="45188719" w14:textId="099DA3C0" w:rsidR="582284F0" w:rsidRDefault="582284F0" w:rsidP="582284F0">
      <w:pPr>
        <w:spacing w:after="0"/>
        <w:rPr>
          <w:rFonts w:ascii="Aptos" w:eastAsia="Aptos" w:hAnsi="Aptos" w:cs="Aptos"/>
          <w:color w:val="FF0000"/>
        </w:rPr>
      </w:pPr>
    </w:p>
    <w:p w14:paraId="5E5787A5" w14:textId="1B68AA7D" w:rsidR="00BC0338" w:rsidRDefault="00BC0338" w:rsidP="582284F0">
      <w:pPr>
        <w:spacing w:after="0"/>
        <w:ind w:left="720"/>
        <w:rPr>
          <w:rFonts w:ascii="Aptos" w:eastAsia="Aptos" w:hAnsi="Aptos" w:cs="Aptos"/>
          <w:color w:val="000000" w:themeColor="text1"/>
        </w:rPr>
      </w:pPr>
    </w:p>
    <w:sectPr w:rsidR="00BC0338" w:rsidSect="00E41F56">
      <w:headerReference w:type="default" r:id="rId14"/>
      <w:footerReference w:type="default" r:id="rId15"/>
      <w:pgSz w:w="11906" w:h="16838"/>
      <w:pgMar w:top="1134" w:right="1440" w:bottom="567" w:left="1440" w:header="720" w:footer="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6ABEF" w14:textId="77777777" w:rsidR="00E55962" w:rsidRDefault="00E55962">
      <w:pPr>
        <w:spacing w:after="0" w:line="240" w:lineRule="auto"/>
      </w:pPr>
      <w:r>
        <w:separator/>
      </w:r>
    </w:p>
  </w:endnote>
  <w:endnote w:type="continuationSeparator" w:id="0">
    <w:p w14:paraId="686E6C5D" w14:textId="77777777" w:rsidR="00E55962" w:rsidRDefault="00E55962">
      <w:pPr>
        <w:spacing w:after="0" w:line="240" w:lineRule="auto"/>
      </w:pPr>
      <w:r>
        <w:continuationSeparator/>
      </w:r>
    </w:p>
  </w:endnote>
  <w:endnote w:type="continuationNotice" w:id="1">
    <w:p w14:paraId="07440FDE" w14:textId="77777777" w:rsidR="00E55962" w:rsidRDefault="00E55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0B86" w14:textId="77777777" w:rsidR="00F44F87" w:rsidRPr="00F44F87" w:rsidRDefault="00F44F87">
    <w:pPr>
      <w:pStyle w:val="Footer"/>
      <w:jc w:val="center"/>
      <w:rPr>
        <w:rFonts w:ascii="Segoe UI" w:hAnsi="Segoe UI" w:cs="Segoe UI"/>
        <w:sz w:val="16"/>
        <w:szCs w:val="16"/>
      </w:rPr>
    </w:pPr>
    <w:r w:rsidRPr="00F44F87">
      <w:rPr>
        <w:rFonts w:ascii="Segoe UI" w:hAnsi="Segoe UI" w:cs="Segoe UI"/>
        <w:sz w:val="16"/>
        <w:szCs w:val="16"/>
      </w:rPr>
      <w:t xml:space="preserve">Page </w:t>
    </w:r>
    <w:r w:rsidRPr="00F44F87">
      <w:rPr>
        <w:rFonts w:ascii="Segoe UI" w:hAnsi="Segoe UI" w:cs="Segoe UI"/>
        <w:sz w:val="16"/>
        <w:szCs w:val="16"/>
      </w:rPr>
      <w:fldChar w:fldCharType="begin"/>
    </w:r>
    <w:r w:rsidRPr="00F44F87">
      <w:rPr>
        <w:rFonts w:ascii="Segoe UI" w:hAnsi="Segoe UI" w:cs="Segoe UI"/>
        <w:sz w:val="16"/>
        <w:szCs w:val="16"/>
      </w:rPr>
      <w:instrText>PAGE  \* Arabic  \* MERGEFORMAT</w:instrText>
    </w:r>
    <w:r w:rsidRPr="00F44F87">
      <w:rPr>
        <w:rFonts w:ascii="Segoe UI" w:hAnsi="Segoe UI" w:cs="Segoe UI"/>
        <w:sz w:val="16"/>
        <w:szCs w:val="16"/>
      </w:rPr>
      <w:fldChar w:fldCharType="separate"/>
    </w:r>
    <w:r w:rsidRPr="00F44F87">
      <w:rPr>
        <w:rFonts w:ascii="Segoe UI" w:hAnsi="Segoe UI" w:cs="Segoe UI"/>
        <w:sz w:val="16"/>
        <w:szCs w:val="16"/>
      </w:rPr>
      <w:t>2</w:t>
    </w:r>
    <w:r w:rsidRPr="00F44F87">
      <w:rPr>
        <w:rFonts w:ascii="Segoe UI" w:hAnsi="Segoe UI" w:cs="Segoe UI"/>
        <w:sz w:val="16"/>
        <w:szCs w:val="16"/>
      </w:rPr>
      <w:fldChar w:fldCharType="end"/>
    </w:r>
    <w:r w:rsidRPr="00F44F87">
      <w:rPr>
        <w:rFonts w:ascii="Segoe UI" w:hAnsi="Segoe UI" w:cs="Segoe UI"/>
        <w:sz w:val="16"/>
        <w:szCs w:val="16"/>
      </w:rPr>
      <w:t xml:space="preserve"> of </w:t>
    </w:r>
    <w:r w:rsidRPr="00F44F87">
      <w:rPr>
        <w:rFonts w:ascii="Segoe UI" w:hAnsi="Segoe UI" w:cs="Segoe UI"/>
        <w:sz w:val="16"/>
        <w:szCs w:val="16"/>
      </w:rPr>
      <w:fldChar w:fldCharType="begin"/>
    </w:r>
    <w:r w:rsidRPr="00F44F87">
      <w:rPr>
        <w:rFonts w:ascii="Segoe UI" w:hAnsi="Segoe UI" w:cs="Segoe UI"/>
        <w:sz w:val="16"/>
        <w:szCs w:val="16"/>
      </w:rPr>
      <w:instrText>NUMPAGES  \* Arabic  \* MERGEFORMAT</w:instrText>
    </w:r>
    <w:r w:rsidRPr="00F44F87">
      <w:rPr>
        <w:rFonts w:ascii="Segoe UI" w:hAnsi="Segoe UI" w:cs="Segoe UI"/>
        <w:sz w:val="16"/>
        <w:szCs w:val="16"/>
      </w:rPr>
      <w:fldChar w:fldCharType="separate"/>
    </w:r>
    <w:r w:rsidRPr="00F44F87">
      <w:rPr>
        <w:rFonts w:ascii="Segoe UI" w:hAnsi="Segoe UI" w:cs="Segoe UI"/>
        <w:sz w:val="16"/>
        <w:szCs w:val="16"/>
      </w:rPr>
      <w:t>2</w:t>
    </w:r>
    <w:r w:rsidRPr="00F44F87">
      <w:rPr>
        <w:rFonts w:ascii="Segoe UI" w:hAnsi="Segoe UI" w:cs="Segoe UI"/>
        <w:sz w:val="16"/>
        <w:szCs w:val="16"/>
      </w:rPr>
      <w:fldChar w:fldCharType="end"/>
    </w:r>
  </w:p>
  <w:p w14:paraId="05F181D3" w14:textId="4244CE5C" w:rsidR="582284F0" w:rsidRDefault="582284F0" w:rsidP="58228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4FBD6" w14:textId="77777777" w:rsidR="00E55962" w:rsidRDefault="00E55962">
      <w:pPr>
        <w:spacing w:after="0" w:line="240" w:lineRule="auto"/>
      </w:pPr>
      <w:r>
        <w:separator/>
      </w:r>
    </w:p>
  </w:footnote>
  <w:footnote w:type="continuationSeparator" w:id="0">
    <w:p w14:paraId="2C34939B" w14:textId="77777777" w:rsidR="00E55962" w:rsidRDefault="00E55962">
      <w:pPr>
        <w:spacing w:after="0" w:line="240" w:lineRule="auto"/>
      </w:pPr>
      <w:r>
        <w:continuationSeparator/>
      </w:r>
    </w:p>
  </w:footnote>
  <w:footnote w:type="continuationNotice" w:id="1">
    <w:p w14:paraId="056FCCEB" w14:textId="77777777" w:rsidR="00E55962" w:rsidRDefault="00E559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82284F0" w14:paraId="3AD1A24C" w14:textId="77777777" w:rsidTr="582284F0">
      <w:trPr>
        <w:trHeight w:val="300"/>
      </w:trPr>
      <w:tc>
        <w:tcPr>
          <w:tcW w:w="3005" w:type="dxa"/>
        </w:tcPr>
        <w:p w14:paraId="339E03C6" w14:textId="138CD936" w:rsidR="582284F0" w:rsidRDefault="582284F0" w:rsidP="582284F0">
          <w:pPr>
            <w:pStyle w:val="Header"/>
            <w:ind w:left="-115"/>
          </w:pPr>
        </w:p>
      </w:tc>
      <w:tc>
        <w:tcPr>
          <w:tcW w:w="3005" w:type="dxa"/>
        </w:tcPr>
        <w:p w14:paraId="5F86550E" w14:textId="092E583C" w:rsidR="582284F0" w:rsidRDefault="582284F0" w:rsidP="582284F0">
          <w:pPr>
            <w:pStyle w:val="Header"/>
            <w:jc w:val="center"/>
          </w:pPr>
        </w:p>
      </w:tc>
      <w:tc>
        <w:tcPr>
          <w:tcW w:w="3005" w:type="dxa"/>
        </w:tcPr>
        <w:p w14:paraId="18043423" w14:textId="2B326C67" w:rsidR="582284F0" w:rsidRDefault="582284F0" w:rsidP="582284F0">
          <w:pPr>
            <w:pStyle w:val="Header"/>
            <w:ind w:right="-115"/>
            <w:jc w:val="right"/>
          </w:pPr>
        </w:p>
      </w:tc>
    </w:tr>
  </w:tbl>
  <w:p w14:paraId="512D4071" w14:textId="14F81110" w:rsidR="582284F0" w:rsidRDefault="582284F0" w:rsidP="00BD2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7C31"/>
    <w:multiLevelType w:val="hybridMultilevel"/>
    <w:tmpl w:val="C5D03A1A"/>
    <w:lvl w:ilvl="0" w:tplc="63E48644">
      <w:start w:val="21"/>
      <w:numFmt w:val="decimal"/>
      <w:lvlText w:val="%1."/>
      <w:lvlJc w:val="left"/>
      <w:pPr>
        <w:ind w:left="720" w:hanging="360"/>
      </w:pPr>
      <w:rPr>
        <w:rFonts w:ascii="Aptos" w:hAnsi="Aptos" w:hint="default"/>
      </w:rPr>
    </w:lvl>
    <w:lvl w:ilvl="1" w:tplc="5B8A2498">
      <w:start w:val="1"/>
      <w:numFmt w:val="lowerLetter"/>
      <w:lvlText w:val="%2."/>
      <w:lvlJc w:val="left"/>
      <w:pPr>
        <w:ind w:left="1440" w:hanging="360"/>
      </w:pPr>
    </w:lvl>
    <w:lvl w:ilvl="2" w:tplc="3510EDD0">
      <w:start w:val="1"/>
      <w:numFmt w:val="lowerRoman"/>
      <w:lvlText w:val="%3."/>
      <w:lvlJc w:val="right"/>
      <w:pPr>
        <w:ind w:left="2160" w:hanging="180"/>
      </w:pPr>
    </w:lvl>
    <w:lvl w:ilvl="3" w:tplc="FB78CB20">
      <w:start w:val="1"/>
      <w:numFmt w:val="decimal"/>
      <w:lvlText w:val="%4."/>
      <w:lvlJc w:val="left"/>
      <w:pPr>
        <w:ind w:left="2880" w:hanging="360"/>
      </w:pPr>
    </w:lvl>
    <w:lvl w:ilvl="4" w:tplc="2904DD6E">
      <w:start w:val="1"/>
      <w:numFmt w:val="lowerLetter"/>
      <w:lvlText w:val="%5."/>
      <w:lvlJc w:val="left"/>
      <w:pPr>
        <w:ind w:left="3600" w:hanging="360"/>
      </w:pPr>
    </w:lvl>
    <w:lvl w:ilvl="5" w:tplc="6512BBD2">
      <w:start w:val="1"/>
      <w:numFmt w:val="lowerRoman"/>
      <w:lvlText w:val="%6."/>
      <w:lvlJc w:val="right"/>
      <w:pPr>
        <w:ind w:left="4320" w:hanging="180"/>
      </w:pPr>
    </w:lvl>
    <w:lvl w:ilvl="6" w:tplc="155A9B80">
      <w:start w:val="1"/>
      <w:numFmt w:val="decimal"/>
      <w:lvlText w:val="%7."/>
      <w:lvlJc w:val="left"/>
      <w:pPr>
        <w:ind w:left="5040" w:hanging="360"/>
      </w:pPr>
    </w:lvl>
    <w:lvl w:ilvl="7" w:tplc="10F2632E">
      <w:start w:val="1"/>
      <w:numFmt w:val="lowerLetter"/>
      <w:lvlText w:val="%8."/>
      <w:lvlJc w:val="left"/>
      <w:pPr>
        <w:ind w:left="5760" w:hanging="360"/>
      </w:pPr>
    </w:lvl>
    <w:lvl w:ilvl="8" w:tplc="369C897A">
      <w:start w:val="1"/>
      <w:numFmt w:val="lowerRoman"/>
      <w:lvlText w:val="%9."/>
      <w:lvlJc w:val="right"/>
      <w:pPr>
        <w:ind w:left="6480" w:hanging="180"/>
      </w:pPr>
    </w:lvl>
  </w:abstractNum>
  <w:abstractNum w:abstractNumId="1" w15:restartNumberingAfterBreak="0">
    <w:nsid w:val="18369EEB"/>
    <w:multiLevelType w:val="hybridMultilevel"/>
    <w:tmpl w:val="6076083E"/>
    <w:lvl w:ilvl="0" w:tplc="A044E220">
      <w:start w:val="16"/>
      <w:numFmt w:val="decimal"/>
      <w:lvlText w:val="%1."/>
      <w:lvlJc w:val="left"/>
      <w:pPr>
        <w:ind w:left="720" w:hanging="360"/>
      </w:pPr>
      <w:rPr>
        <w:rFonts w:ascii="Aptos" w:hAnsi="Aptos" w:hint="default"/>
      </w:rPr>
    </w:lvl>
    <w:lvl w:ilvl="1" w:tplc="90521936">
      <w:start w:val="1"/>
      <w:numFmt w:val="lowerLetter"/>
      <w:lvlText w:val="%2."/>
      <w:lvlJc w:val="left"/>
      <w:pPr>
        <w:ind w:left="1440" w:hanging="360"/>
      </w:pPr>
    </w:lvl>
    <w:lvl w:ilvl="2" w:tplc="85FA5296">
      <w:start w:val="1"/>
      <w:numFmt w:val="lowerRoman"/>
      <w:lvlText w:val="%3."/>
      <w:lvlJc w:val="right"/>
      <w:pPr>
        <w:ind w:left="2160" w:hanging="180"/>
      </w:pPr>
    </w:lvl>
    <w:lvl w:ilvl="3" w:tplc="ADB6BCE8">
      <w:start w:val="1"/>
      <w:numFmt w:val="decimal"/>
      <w:lvlText w:val="%4."/>
      <w:lvlJc w:val="left"/>
      <w:pPr>
        <w:ind w:left="2880" w:hanging="360"/>
      </w:pPr>
    </w:lvl>
    <w:lvl w:ilvl="4" w:tplc="A3D00052">
      <w:start w:val="1"/>
      <w:numFmt w:val="lowerLetter"/>
      <w:lvlText w:val="%5."/>
      <w:lvlJc w:val="left"/>
      <w:pPr>
        <w:ind w:left="3600" w:hanging="360"/>
      </w:pPr>
    </w:lvl>
    <w:lvl w:ilvl="5" w:tplc="CAEA15FC">
      <w:start w:val="1"/>
      <w:numFmt w:val="lowerRoman"/>
      <w:lvlText w:val="%6."/>
      <w:lvlJc w:val="right"/>
      <w:pPr>
        <w:ind w:left="4320" w:hanging="180"/>
      </w:pPr>
    </w:lvl>
    <w:lvl w:ilvl="6" w:tplc="EBA0E5A8">
      <w:start w:val="1"/>
      <w:numFmt w:val="decimal"/>
      <w:lvlText w:val="%7."/>
      <w:lvlJc w:val="left"/>
      <w:pPr>
        <w:ind w:left="5040" w:hanging="360"/>
      </w:pPr>
    </w:lvl>
    <w:lvl w:ilvl="7" w:tplc="E8ACB996">
      <w:start w:val="1"/>
      <w:numFmt w:val="lowerLetter"/>
      <w:lvlText w:val="%8."/>
      <w:lvlJc w:val="left"/>
      <w:pPr>
        <w:ind w:left="5760" w:hanging="360"/>
      </w:pPr>
    </w:lvl>
    <w:lvl w:ilvl="8" w:tplc="3138ACF2">
      <w:start w:val="1"/>
      <w:numFmt w:val="lowerRoman"/>
      <w:lvlText w:val="%9."/>
      <w:lvlJc w:val="right"/>
      <w:pPr>
        <w:ind w:left="6480" w:hanging="180"/>
      </w:pPr>
    </w:lvl>
  </w:abstractNum>
  <w:abstractNum w:abstractNumId="2" w15:restartNumberingAfterBreak="0">
    <w:nsid w:val="18C18130"/>
    <w:multiLevelType w:val="hybridMultilevel"/>
    <w:tmpl w:val="E08A9F0E"/>
    <w:lvl w:ilvl="0" w:tplc="41EA3808">
      <w:start w:val="13"/>
      <w:numFmt w:val="decimal"/>
      <w:lvlText w:val="%1."/>
      <w:lvlJc w:val="left"/>
      <w:pPr>
        <w:ind w:left="720" w:hanging="360"/>
      </w:pPr>
    </w:lvl>
    <w:lvl w:ilvl="1" w:tplc="DD5A7EDC">
      <w:start w:val="1"/>
      <w:numFmt w:val="lowerLetter"/>
      <w:lvlText w:val="%2."/>
      <w:lvlJc w:val="left"/>
      <w:pPr>
        <w:ind w:left="1440" w:hanging="360"/>
      </w:pPr>
    </w:lvl>
    <w:lvl w:ilvl="2" w:tplc="542E00D8">
      <w:start w:val="1"/>
      <w:numFmt w:val="lowerRoman"/>
      <w:lvlText w:val="%3."/>
      <w:lvlJc w:val="right"/>
      <w:pPr>
        <w:ind w:left="2160" w:hanging="180"/>
      </w:pPr>
    </w:lvl>
    <w:lvl w:ilvl="3" w:tplc="D654D4FA">
      <w:start w:val="1"/>
      <w:numFmt w:val="decimal"/>
      <w:lvlText w:val="%4."/>
      <w:lvlJc w:val="left"/>
      <w:pPr>
        <w:ind w:left="2880" w:hanging="360"/>
      </w:pPr>
    </w:lvl>
    <w:lvl w:ilvl="4" w:tplc="FCACECBA">
      <w:start w:val="1"/>
      <w:numFmt w:val="lowerLetter"/>
      <w:lvlText w:val="%5."/>
      <w:lvlJc w:val="left"/>
      <w:pPr>
        <w:ind w:left="3600" w:hanging="360"/>
      </w:pPr>
    </w:lvl>
    <w:lvl w:ilvl="5" w:tplc="39F82ECA">
      <w:start w:val="1"/>
      <w:numFmt w:val="lowerRoman"/>
      <w:lvlText w:val="%6."/>
      <w:lvlJc w:val="right"/>
      <w:pPr>
        <w:ind w:left="4320" w:hanging="180"/>
      </w:pPr>
    </w:lvl>
    <w:lvl w:ilvl="6" w:tplc="7E307C4C">
      <w:start w:val="1"/>
      <w:numFmt w:val="decimal"/>
      <w:lvlText w:val="%7."/>
      <w:lvlJc w:val="left"/>
      <w:pPr>
        <w:ind w:left="5040" w:hanging="360"/>
      </w:pPr>
    </w:lvl>
    <w:lvl w:ilvl="7" w:tplc="FD7ABE14">
      <w:start w:val="1"/>
      <w:numFmt w:val="lowerLetter"/>
      <w:lvlText w:val="%8."/>
      <w:lvlJc w:val="left"/>
      <w:pPr>
        <w:ind w:left="5760" w:hanging="360"/>
      </w:pPr>
    </w:lvl>
    <w:lvl w:ilvl="8" w:tplc="BE52CD04">
      <w:start w:val="1"/>
      <w:numFmt w:val="lowerRoman"/>
      <w:lvlText w:val="%9."/>
      <w:lvlJc w:val="right"/>
      <w:pPr>
        <w:ind w:left="6480" w:hanging="180"/>
      </w:pPr>
    </w:lvl>
  </w:abstractNum>
  <w:abstractNum w:abstractNumId="3" w15:restartNumberingAfterBreak="0">
    <w:nsid w:val="240C657D"/>
    <w:multiLevelType w:val="hybridMultilevel"/>
    <w:tmpl w:val="BB94B956"/>
    <w:lvl w:ilvl="0" w:tplc="AD8072BC">
      <w:start w:val="9"/>
      <w:numFmt w:val="decimal"/>
      <w:lvlText w:val="%1."/>
      <w:lvlJc w:val="left"/>
      <w:pPr>
        <w:ind w:left="720" w:hanging="360"/>
      </w:pPr>
      <w:rPr>
        <w:rFonts w:ascii="Aptos" w:hAnsi="Aptos" w:hint="default"/>
      </w:rPr>
    </w:lvl>
    <w:lvl w:ilvl="1" w:tplc="2FB6DCAA">
      <w:start w:val="1"/>
      <w:numFmt w:val="lowerLetter"/>
      <w:lvlText w:val="%2."/>
      <w:lvlJc w:val="left"/>
      <w:pPr>
        <w:ind w:left="1440" w:hanging="360"/>
      </w:pPr>
    </w:lvl>
    <w:lvl w:ilvl="2" w:tplc="FD24F7D8">
      <w:start w:val="1"/>
      <w:numFmt w:val="lowerRoman"/>
      <w:lvlText w:val="%3."/>
      <w:lvlJc w:val="right"/>
      <w:pPr>
        <w:ind w:left="2160" w:hanging="180"/>
      </w:pPr>
    </w:lvl>
    <w:lvl w:ilvl="3" w:tplc="E2AA3898">
      <w:start w:val="1"/>
      <w:numFmt w:val="decimal"/>
      <w:lvlText w:val="%4."/>
      <w:lvlJc w:val="left"/>
      <w:pPr>
        <w:ind w:left="2880" w:hanging="360"/>
      </w:pPr>
    </w:lvl>
    <w:lvl w:ilvl="4" w:tplc="A858B9DA">
      <w:start w:val="1"/>
      <w:numFmt w:val="lowerLetter"/>
      <w:lvlText w:val="%5."/>
      <w:lvlJc w:val="left"/>
      <w:pPr>
        <w:ind w:left="3600" w:hanging="360"/>
      </w:pPr>
    </w:lvl>
    <w:lvl w:ilvl="5" w:tplc="50484C02">
      <w:start w:val="1"/>
      <w:numFmt w:val="lowerRoman"/>
      <w:lvlText w:val="%6."/>
      <w:lvlJc w:val="right"/>
      <w:pPr>
        <w:ind w:left="4320" w:hanging="180"/>
      </w:pPr>
    </w:lvl>
    <w:lvl w:ilvl="6" w:tplc="531CADEC">
      <w:start w:val="1"/>
      <w:numFmt w:val="decimal"/>
      <w:lvlText w:val="%7."/>
      <w:lvlJc w:val="left"/>
      <w:pPr>
        <w:ind w:left="5040" w:hanging="360"/>
      </w:pPr>
    </w:lvl>
    <w:lvl w:ilvl="7" w:tplc="BE5C44C2">
      <w:start w:val="1"/>
      <w:numFmt w:val="lowerLetter"/>
      <w:lvlText w:val="%8."/>
      <w:lvlJc w:val="left"/>
      <w:pPr>
        <w:ind w:left="5760" w:hanging="360"/>
      </w:pPr>
    </w:lvl>
    <w:lvl w:ilvl="8" w:tplc="30AE0E70">
      <w:start w:val="1"/>
      <w:numFmt w:val="lowerRoman"/>
      <w:lvlText w:val="%9."/>
      <w:lvlJc w:val="right"/>
      <w:pPr>
        <w:ind w:left="6480" w:hanging="180"/>
      </w:pPr>
    </w:lvl>
  </w:abstractNum>
  <w:abstractNum w:abstractNumId="4" w15:restartNumberingAfterBreak="0">
    <w:nsid w:val="30792A3F"/>
    <w:multiLevelType w:val="hybridMultilevel"/>
    <w:tmpl w:val="22EAE6B4"/>
    <w:lvl w:ilvl="0" w:tplc="0AFCAB3E">
      <w:start w:val="10"/>
      <w:numFmt w:val="decimal"/>
      <w:lvlText w:val="%1."/>
      <w:lvlJc w:val="left"/>
      <w:pPr>
        <w:ind w:left="720" w:hanging="360"/>
      </w:pPr>
      <w:rPr>
        <w:rFonts w:ascii="Aptos" w:hAnsi="Aptos" w:hint="default"/>
      </w:rPr>
    </w:lvl>
    <w:lvl w:ilvl="1" w:tplc="FEC0AC32">
      <w:start w:val="1"/>
      <w:numFmt w:val="lowerLetter"/>
      <w:lvlText w:val="%2."/>
      <w:lvlJc w:val="left"/>
      <w:pPr>
        <w:ind w:left="1440" w:hanging="360"/>
      </w:pPr>
    </w:lvl>
    <w:lvl w:ilvl="2" w:tplc="86B09DDA">
      <w:start w:val="1"/>
      <w:numFmt w:val="lowerRoman"/>
      <w:lvlText w:val="%3."/>
      <w:lvlJc w:val="right"/>
      <w:pPr>
        <w:ind w:left="2160" w:hanging="180"/>
      </w:pPr>
    </w:lvl>
    <w:lvl w:ilvl="3" w:tplc="2DFA4CBE">
      <w:start w:val="1"/>
      <w:numFmt w:val="decimal"/>
      <w:lvlText w:val="%4."/>
      <w:lvlJc w:val="left"/>
      <w:pPr>
        <w:ind w:left="2880" w:hanging="360"/>
      </w:pPr>
    </w:lvl>
    <w:lvl w:ilvl="4" w:tplc="82881240">
      <w:start w:val="1"/>
      <w:numFmt w:val="lowerLetter"/>
      <w:lvlText w:val="%5."/>
      <w:lvlJc w:val="left"/>
      <w:pPr>
        <w:ind w:left="3600" w:hanging="360"/>
      </w:pPr>
    </w:lvl>
    <w:lvl w:ilvl="5" w:tplc="62AE02C0">
      <w:start w:val="1"/>
      <w:numFmt w:val="lowerRoman"/>
      <w:lvlText w:val="%6."/>
      <w:lvlJc w:val="right"/>
      <w:pPr>
        <w:ind w:left="4320" w:hanging="180"/>
      </w:pPr>
    </w:lvl>
    <w:lvl w:ilvl="6" w:tplc="EC80753E">
      <w:start w:val="1"/>
      <w:numFmt w:val="decimal"/>
      <w:lvlText w:val="%7."/>
      <w:lvlJc w:val="left"/>
      <w:pPr>
        <w:ind w:left="5040" w:hanging="360"/>
      </w:pPr>
    </w:lvl>
    <w:lvl w:ilvl="7" w:tplc="314E023A">
      <w:start w:val="1"/>
      <w:numFmt w:val="lowerLetter"/>
      <w:lvlText w:val="%8."/>
      <w:lvlJc w:val="left"/>
      <w:pPr>
        <w:ind w:left="5760" w:hanging="360"/>
      </w:pPr>
    </w:lvl>
    <w:lvl w:ilvl="8" w:tplc="E1AE9610">
      <w:start w:val="1"/>
      <w:numFmt w:val="lowerRoman"/>
      <w:lvlText w:val="%9."/>
      <w:lvlJc w:val="right"/>
      <w:pPr>
        <w:ind w:left="6480" w:hanging="180"/>
      </w:pPr>
    </w:lvl>
  </w:abstractNum>
  <w:abstractNum w:abstractNumId="5" w15:restartNumberingAfterBreak="0">
    <w:nsid w:val="31060882"/>
    <w:multiLevelType w:val="hybridMultilevel"/>
    <w:tmpl w:val="DAE4EEE0"/>
    <w:lvl w:ilvl="0" w:tplc="A9FCAFDA">
      <w:start w:val="1"/>
      <w:numFmt w:val="decimal"/>
      <w:lvlText w:val="%1."/>
      <w:lvlJc w:val="left"/>
      <w:pPr>
        <w:ind w:left="720" w:hanging="360"/>
      </w:pPr>
      <w:rPr>
        <w:rFonts w:ascii="Aptos" w:hAnsi="Aptos" w:hint="default"/>
      </w:rPr>
    </w:lvl>
    <w:lvl w:ilvl="1" w:tplc="E29061FE">
      <w:start w:val="1"/>
      <w:numFmt w:val="lowerLetter"/>
      <w:lvlText w:val="%2."/>
      <w:lvlJc w:val="left"/>
      <w:pPr>
        <w:ind w:left="1440" w:hanging="360"/>
      </w:pPr>
    </w:lvl>
    <w:lvl w:ilvl="2" w:tplc="E094199E">
      <w:start w:val="1"/>
      <w:numFmt w:val="lowerRoman"/>
      <w:lvlText w:val="%3."/>
      <w:lvlJc w:val="right"/>
      <w:pPr>
        <w:ind w:left="2160" w:hanging="180"/>
      </w:pPr>
    </w:lvl>
    <w:lvl w:ilvl="3" w:tplc="10423154">
      <w:start w:val="1"/>
      <w:numFmt w:val="decimal"/>
      <w:lvlText w:val="%4."/>
      <w:lvlJc w:val="left"/>
      <w:pPr>
        <w:ind w:left="2880" w:hanging="360"/>
      </w:pPr>
    </w:lvl>
    <w:lvl w:ilvl="4" w:tplc="D3C83D7C">
      <w:start w:val="1"/>
      <w:numFmt w:val="lowerLetter"/>
      <w:lvlText w:val="%5."/>
      <w:lvlJc w:val="left"/>
      <w:pPr>
        <w:ind w:left="3600" w:hanging="360"/>
      </w:pPr>
    </w:lvl>
    <w:lvl w:ilvl="5" w:tplc="1A128848">
      <w:start w:val="1"/>
      <w:numFmt w:val="lowerRoman"/>
      <w:lvlText w:val="%6."/>
      <w:lvlJc w:val="right"/>
      <w:pPr>
        <w:ind w:left="4320" w:hanging="180"/>
      </w:pPr>
    </w:lvl>
    <w:lvl w:ilvl="6" w:tplc="96A8286E">
      <w:start w:val="1"/>
      <w:numFmt w:val="decimal"/>
      <w:lvlText w:val="%7."/>
      <w:lvlJc w:val="left"/>
      <w:pPr>
        <w:ind w:left="5040" w:hanging="360"/>
      </w:pPr>
    </w:lvl>
    <w:lvl w:ilvl="7" w:tplc="8C5C117A">
      <w:start w:val="1"/>
      <w:numFmt w:val="lowerLetter"/>
      <w:lvlText w:val="%8."/>
      <w:lvlJc w:val="left"/>
      <w:pPr>
        <w:ind w:left="5760" w:hanging="360"/>
      </w:pPr>
    </w:lvl>
    <w:lvl w:ilvl="8" w:tplc="BFB40A02">
      <w:start w:val="1"/>
      <w:numFmt w:val="lowerRoman"/>
      <w:lvlText w:val="%9."/>
      <w:lvlJc w:val="right"/>
      <w:pPr>
        <w:ind w:left="6480" w:hanging="180"/>
      </w:pPr>
    </w:lvl>
  </w:abstractNum>
  <w:abstractNum w:abstractNumId="6" w15:restartNumberingAfterBreak="0">
    <w:nsid w:val="318ECD07"/>
    <w:multiLevelType w:val="hybridMultilevel"/>
    <w:tmpl w:val="5DCE3114"/>
    <w:lvl w:ilvl="0" w:tplc="3A52BD00">
      <w:start w:val="14"/>
      <w:numFmt w:val="decimal"/>
      <w:lvlText w:val="%1."/>
      <w:lvlJc w:val="left"/>
      <w:pPr>
        <w:ind w:left="720" w:hanging="360"/>
      </w:pPr>
      <w:rPr>
        <w:rFonts w:ascii="Aptos" w:hAnsi="Aptos" w:hint="default"/>
      </w:rPr>
    </w:lvl>
    <w:lvl w:ilvl="1" w:tplc="272E8EA2">
      <w:start w:val="1"/>
      <w:numFmt w:val="lowerLetter"/>
      <w:lvlText w:val="%2."/>
      <w:lvlJc w:val="left"/>
      <w:pPr>
        <w:ind w:left="1440" w:hanging="360"/>
      </w:pPr>
    </w:lvl>
    <w:lvl w:ilvl="2" w:tplc="3E72EED2">
      <w:start w:val="1"/>
      <w:numFmt w:val="lowerRoman"/>
      <w:lvlText w:val="%3."/>
      <w:lvlJc w:val="right"/>
      <w:pPr>
        <w:ind w:left="2160" w:hanging="180"/>
      </w:pPr>
    </w:lvl>
    <w:lvl w:ilvl="3" w:tplc="A7C6D5D2">
      <w:start w:val="1"/>
      <w:numFmt w:val="decimal"/>
      <w:lvlText w:val="%4."/>
      <w:lvlJc w:val="left"/>
      <w:pPr>
        <w:ind w:left="2880" w:hanging="360"/>
      </w:pPr>
    </w:lvl>
    <w:lvl w:ilvl="4" w:tplc="5F00F09C">
      <w:start w:val="1"/>
      <w:numFmt w:val="lowerLetter"/>
      <w:lvlText w:val="%5."/>
      <w:lvlJc w:val="left"/>
      <w:pPr>
        <w:ind w:left="3600" w:hanging="360"/>
      </w:pPr>
    </w:lvl>
    <w:lvl w:ilvl="5" w:tplc="1AF6D3E2">
      <w:start w:val="1"/>
      <w:numFmt w:val="lowerRoman"/>
      <w:lvlText w:val="%6."/>
      <w:lvlJc w:val="right"/>
      <w:pPr>
        <w:ind w:left="4320" w:hanging="180"/>
      </w:pPr>
    </w:lvl>
    <w:lvl w:ilvl="6" w:tplc="39B2E0D2">
      <w:start w:val="1"/>
      <w:numFmt w:val="decimal"/>
      <w:lvlText w:val="%7."/>
      <w:lvlJc w:val="left"/>
      <w:pPr>
        <w:ind w:left="5040" w:hanging="360"/>
      </w:pPr>
    </w:lvl>
    <w:lvl w:ilvl="7" w:tplc="5B6E0216">
      <w:start w:val="1"/>
      <w:numFmt w:val="lowerLetter"/>
      <w:lvlText w:val="%8."/>
      <w:lvlJc w:val="left"/>
      <w:pPr>
        <w:ind w:left="5760" w:hanging="360"/>
      </w:pPr>
    </w:lvl>
    <w:lvl w:ilvl="8" w:tplc="6152FB82">
      <w:start w:val="1"/>
      <w:numFmt w:val="lowerRoman"/>
      <w:lvlText w:val="%9."/>
      <w:lvlJc w:val="right"/>
      <w:pPr>
        <w:ind w:left="6480" w:hanging="180"/>
      </w:pPr>
    </w:lvl>
  </w:abstractNum>
  <w:abstractNum w:abstractNumId="7" w15:restartNumberingAfterBreak="0">
    <w:nsid w:val="34777F05"/>
    <w:multiLevelType w:val="hybridMultilevel"/>
    <w:tmpl w:val="9E8C0742"/>
    <w:lvl w:ilvl="0" w:tplc="EFA2A4A4">
      <w:start w:val="11"/>
      <w:numFmt w:val="decimal"/>
      <w:lvlText w:val="%1."/>
      <w:lvlJc w:val="left"/>
      <w:pPr>
        <w:ind w:left="720" w:hanging="360"/>
      </w:pPr>
    </w:lvl>
    <w:lvl w:ilvl="1" w:tplc="C036590E">
      <w:start w:val="1"/>
      <w:numFmt w:val="lowerLetter"/>
      <w:lvlText w:val="%2."/>
      <w:lvlJc w:val="left"/>
      <w:pPr>
        <w:ind w:left="1440" w:hanging="360"/>
      </w:pPr>
    </w:lvl>
    <w:lvl w:ilvl="2" w:tplc="FD904958">
      <w:start w:val="1"/>
      <w:numFmt w:val="lowerRoman"/>
      <w:lvlText w:val="%3."/>
      <w:lvlJc w:val="right"/>
      <w:pPr>
        <w:ind w:left="2160" w:hanging="180"/>
      </w:pPr>
    </w:lvl>
    <w:lvl w:ilvl="3" w:tplc="3FBC92A8">
      <w:start w:val="1"/>
      <w:numFmt w:val="decimal"/>
      <w:lvlText w:val="%4."/>
      <w:lvlJc w:val="left"/>
      <w:pPr>
        <w:ind w:left="2880" w:hanging="360"/>
      </w:pPr>
    </w:lvl>
    <w:lvl w:ilvl="4" w:tplc="CE10F388">
      <w:start w:val="1"/>
      <w:numFmt w:val="lowerLetter"/>
      <w:lvlText w:val="%5."/>
      <w:lvlJc w:val="left"/>
      <w:pPr>
        <w:ind w:left="3600" w:hanging="360"/>
      </w:pPr>
    </w:lvl>
    <w:lvl w:ilvl="5" w:tplc="2D00A10A">
      <w:start w:val="1"/>
      <w:numFmt w:val="lowerRoman"/>
      <w:lvlText w:val="%6."/>
      <w:lvlJc w:val="right"/>
      <w:pPr>
        <w:ind w:left="4320" w:hanging="180"/>
      </w:pPr>
    </w:lvl>
    <w:lvl w:ilvl="6" w:tplc="636C8CD8">
      <w:start w:val="1"/>
      <w:numFmt w:val="decimal"/>
      <w:lvlText w:val="%7."/>
      <w:lvlJc w:val="left"/>
      <w:pPr>
        <w:ind w:left="5040" w:hanging="360"/>
      </w:pPr>
    </w:lvl>
    <w:lvl w:ilvl="7" w:tplc="A9A0FEA8">
      <w:start w:val="1"/>
      <w:numFmt w:val="lowerLetter"/>
      <w:lvlText w:val="%8."/>
      <w:lvlJc w:val="left"/>
      <w:pPr>
        <w:ind w:left="5760" w:hanging="360"/>
      </w:pPr>
    </w:lvl>
    <w:lvl w:ilvl="8" w:tplc="296C90EC">
      <w:start w:val="1"/>
      <w:numFmt w:val="lowerRoman"/>
      <w:lvlText w:val="%9."/>
      <w:lvlJc w:val="right"/>
      <w:pPr>
        <w:ind w:left="6480" w:hanging="180"/>
      </w:pPr>
    </w:lvl>
  </w:abstractNum>
  <w:abstractNum w:abstractNumId="8" w15:restartNumberingAfterBreak="0">
    <w:nsid w:val="3AB5B123"/>
    <w:multiLevelType w:val="hybridMultilevel"/>
    <w:tmpl w:val="2A7071A6"/>
    <w:lvl w:ilvl="0" w:tplc="79D0B9F4">
      <w:start w:val="18"/>
      <w:numFmt w:val="decimal"/>
      <w:lvlText w:val="%1."/>
      <w:lvlJc w:val="left"/>
      <w:pPr>
        <w:ind w:left="720" w:hanging="360"/>
      </w:pPr>
      <w:rPr>
        <w:rFonts w:ascii="Aptos" w:hAnsi="Aptos" w:hint="default"/>
      </w:rPr>
    </w:lvl>
    <w:lvl w:ilvl="1" w:tplc="6E82FC38">
      <w:start w:val="1"/>
      <w:numFmt w:val="lowerLetter"/>
      <w:lvlText w:val="%2."/>
      <w:lvlJc w:val="left"/>
      <w:pPr>
        <w:ind w:left="1440" w:hanging="360"/>
      </w:pPr>
    </w:lvl>
    <w:lvl w:ilvl="2" w:tplc="830868B8">
      <w:start w:val="1"/>
      <w:numFmt w:val="lowerRoman"/>
      <w:lvlText w:val="%3."/>
      <w:lvlJc w:val="right"/>
      <w:pPr>
        <w:ind w:left="2160" w:hanging="180"/>
      </w:pPr>
    </w:lvl>
    <w:lvl w:ilvl="3" w:tplc="BFEC46AE">
      <w:start w:val="1"/>
      <w:numFmt w:val="decimal"/>
      <w:lvlText w:val="%4."/>
      <w:lvlJc w:val="left"/>
      <w:pPr>
        <w:ind w:left="2880" w:hanging="360"/>
      </w:pPr>
    </w:lvl>
    <w:lvl w:ilvl="4" w:tplc="0678A580">
      <w:start w:val="1"/>
      <w:numFmt w:val="lowerLetter"/>
      <w:lvlText w:val="%5."/>
      <w:lvlJc w:val="left"/>
      <w:pPr>
        <w:ind w:left="3600" w:hanging="360"/>
      </w:pPr>
    </w:lvl>
    <w:lvl w:ilvl="5" w:tplc="D2DE39E0">
      <w:start w:val="1"/>
      <w:numFmt w:val="lowerRoman"/>
      <w:lvlText w:val="%6."/>
      <w:lvlJc w:val="right"/>
      <w:pPr>
        <w:ind w:left="4320" w:hanging="180"/>
      </w:pPr>
    </w:lvl>
    <w:lvl w:ilvl="6" w:tplc="A94680BA">
      <w:start w:val="1"/>
      <w:numFmt w:val="decimal"/>
      <w:lvlText w:val="%7."/>
      <w:lvlJc w:val="left"/>
      <w:pPr>
        <w:ind w:left="5040" w:hanging="360"/>
      </w:pPr>
    </w:lvl>
    <w:lvl w:ilvl="7" w:tplc="01FA196A">
      <w:start w:val="1"/>
      <w:numFmt w:val="lowerLetter"/>
      <w:lvlText w:val="%8."/>
      <w:lvlJc w:val="left"/>
      <w:pPr>
        <w:ind w:left="5760" w:hanging="360"/>
      </w:pPr>
    </w:lvl>
    <w:lvl w:ilvl="8" w:tplc="57220886">
      <w:start w:val="1"/>
      <w:numFmt w:val="lowerRoman"/>
      <w:lvlText w:val="%9."/>
      <w:lvlJc w:val="right"/>
      <w:pPr>
        <w:ind w:left="6480" w:hanging="180"/>
      </w:pPr>
    </w:lvl>
  </w:abstractNum>
  <w:abstractNum w:abstractNumId="9" w15:restartNumberingAfterBreak="0">
    <w:nsid w:val="5CC880C5"/>
    <w:multiLevelType w:val="hybridMultilevel"/>
    <w:tmpl w:val="42343A16"/>
    <w:lvl w:ilvl="0" w:tplc="BEB6F682">
      <w:start w:val="20"/>
      <w:numFmt w:val="decimal"/>
      <w:lvlText w:val="%1."/>
      <w:lvlJc w:val="left"/>
      <w:pPr>
        <w:ind w:left="720" w:hanging="360"/>
      </w:pPr>
      <w:rPr>
        <w:rFonts w:ascii="Aptos" w:hAnsi="Aptos" w:hint="default"/>
      </w:rPr>
    </w:lvl>
    <w:lvl w:ilvl="1" w:tplc="74648838">
      <w:start w:val="1"/>
      <w:numFmt w:val="lowerLetter"/>
      <w:lvlText w:val="%2."/>
      <w:lvlJc w:val="left"/>
      <w:pPr>
        <w:ind w:left="1440" w:hanging="360"/>
      </w:pPr>
    </w:lvl>
    <w:lvl w:ilvl="2" w:tplc="6D42FB54">
      <w:start w:val="1"/>
      <w:numFmt w:val="lowerRoman"/>
      <w:lvlText w:val="%3."/>
      <w:lvlJc w:val="right"/>
      <w:pPr>
        <w:ind w:left="2160" w:hanging="180"/>
      </w:pPr>
    </w:lvl>
    <w:lvl w:ilvl="3" w:tplc="5FB29450">
      <w:start w:val="1"/>
      <w:numFmt w:val="decimal"/>
      <w:lvlText w:val="%4."/>
      <w:lvlJc w:val="left"/>
      <w:pPr>
        <w:ind w:left="2880" w:hanging="360"/>
      </w:pPr>
    </w:lvl>
    <w:lvl w:ilvl="4" w:tplc="65B078A0">
      <w:start w:val="1"/>
      <w:numFmt w:val="lowerLetter"/>
      <w:lvlText w:val="%5."/>
      <w:lvlJc w:val="left"/>
      <w:pPr>
        <w:ind w:left="3600" w:hanging="360"/>
      </w:pPr>
    </w:lvl>
    <w:lvl w:ilvl="5" w:tplc="38BC027C">
      <w:start w:val="1"/>
      <w:numFmt w:val="lowerRoman"/>
      <w:lvlText w:val="%6."/>
      <w:lvlJc w:val="right"/>
      <w:pPr>
        <w:ind w:left="4320" w:hanging="180"/>
      </w:pPr>
    </w:lvl>
    <w:lvl w:ilvl="6" w:tplc="9CC0E6FE">
      <w:start w:val="1"/>
      <w:numFmt w:val="decimal"/>
      <w:lvlText w:val="%7."/>
      <w:lvlJc w:val="left"/>
      <w:pPr>
        <w:ind w:left="5040" w:hanging="360"/>
      </w:pPr>
    </w:lvl>
    <w:lvl w:ilvl="7" w:tplc="27A8B78E">
      <w:start w:val="1"/>
      <w:numFmt w:val="lowerLetter"/>
      <w:lvlText w:val="%8."/>
      <w:lvlJc w:val="left"/>
      <w:pPr>
        <w:ind w:left="5760" w:hanging="360"/>
      </w:pPr>
    </w:lvl>
    <w:lvl w:ilvl="8" w:tplc="5E0A43BC">
      <w:start w:val="1"/>
      <w:numFmt w:val="lowerRoman"/>
      <w:lvlText w:val="%9."/>
      <w:lvlJc w:val="right"/>
      <w:pPr>
        <w:ind w:left="6480" w:hanging="180"/>
      </w:pPr>
    </w:lvl>
  </w:abstractNum>
  <w:abstractNum w:abstractNumId="10" w15:restartNumberingAfterBreak="0">
    <w:nsid w:val="6EBAC601"/>
    <w:multiLevelType w:val="hybridMultilevel"/>
    <w:tmpl w:val="CEE6D3AA"/>
    <w:lvl w:ilvl="0" w:tplc="B180F714">
      <w:start w:val="22"/>
      <w:numFmt w:val="decimal"/>
      <w:lvlText w:val="%1."/>
      <w:lvlJc w:val="left"/>
      <w:pPr>
        <w:ind w:left="720" w:hanging="360"/>
      </w:pPr>
      <w:rPr>
        <w:rFonts w:ascii="Aptos" w:hAnsi="Aptos" w:hint="default"/>
      </w:rPr>
    </w:lvl>
    <w:lvl w:ilvl="1" w:tplc="84368F40">
      <w:start w:val="1"/>
      <w:numFmt w:val="lowerLetter"/>
      <w:lvlText w:val="%2."/>
      <w:lvlJc w:val="left"/>
      <w:pPr>
        <w:ind w:left="1440" w:hanging="360"/>
      </w:pPr>
    </w:lvl>
    <w:lvl w:ilvl="2" w:tplc="FA9237D2">
      <w:start w:val="1"/>
      <w:numFmt w:val="lowerRoman"/>
      <w:lvlText w:val="%3."/>
      <w:lvlJc w:val="right"/>
      <w:pPr>
        <w:ind w:left="2160" w:hanging="180"/>
      </w:pPr>
    </w:lvl>
    <w:lvl w:ilvl="3" w:tplc="EAA6A9E0">
      <w:start w:val="1"/>
      <w:numFmt w:val="decimal"/>
      <w:lvlText w:val="%4."/>
      <w:lvlJc w:val="left"/>
      <w:pPr>
        <w:ind w:left="2880" w:hanging="360"/>
      </w:pPr>
    </w:lvl>
    <w:lvl w:ilvl="4" w:tplc="6DCED32C">
      <w:start w:val="1"/>
      <w:numFmt w:val="lowerLetter"/>
      <w:lvlText w:val="%5."/>
      <w:lvlJc w:val="left"/>
      <w:pPr>
        <w:ind w:left="3600" w:hanging="360"/>
      </w:pPr>
    </w:lvl>
    <w:lvl w:ilvl="5" w:tplc="E856B202">
      <w:start w:val="1"/>
      <w:numFmt w:val="lowerRoman"/>
      <w:lvlText w:val="%6."/>
      <w:lvlJc w:val="right"/>
      <w:pPr>
        <w:ind w:left="4320" w:hanging="180"/>
      </w:pPr>
    </w:lvl>
    <w:lvl w:ilvl="6" w:tplc="863AC14A">
      <w:start w:val="1"/>
      <w:numFmt w:val="decimal"/>
      <w:lvlText w:val="%7."/>
      <w:lvlJc w:val="left"/>
      <w:pPr>
        <w:ind w:left="5040" w:hanging="360"/>
      </w:pPr>
    </w:lvl>
    <w:lvl w:ilvl="7" w:tplc="BAFC0F9C">
      <w:start w:val="1"/>
      <w:numFmt w:val="lowerLetter"/>
      <w:lvlText w:val="%8."/>
      <w:lvlJc w:val="left"/>
      <w:pPr>
        <w:ind w:left="5760" w:hanging="360"/>
      </w:pPr>
    </w:lvl>
    <w:lvl w:ilvl="8" w:tplc="1EDC4BC4">
      <w:start w:val="1"/>
      <w:numFmt w:val="lowerRoman"/>
      <w:lvlText w:val="%9."/>
      <w:lvlJc w:val="right"/>
      <w:pPr>
        <w:ind w:left="6480" w:hanging="180"/>
      </w:pPr>
    </w:lvl>
  </w:abstractNum>
  <w:abstractNum w:abstractNumId="11" w15:restartNumberingAfterBreak="0">
    <w:nsid w:val="761E7A73"/>
    <w:multiLevelType w:val="hybridMultilevel"/>
    <w:tmpl w:val="1188F95C"/>
    <w:lvl w:ilvl="0" w:tplc="0914AD34">
      <w:start w:val="19"/>
      <w:numFmt w:val="decimal"/>
      <w:lvlText w:val="%1."/>
      <w:lvlJc w:val="left"/>
      <w:pPr>
        <w:ind w:left="720" w:hanging="360"/>
      </w:pPr>
      <w:rPr>
        <w:rFonts w:ascii="Aptos" w:hAnsi="Aptos" w:hint="default"/>
      </w:rPr>
    </w:lvl>
    <w:lvl w:ilvl="1" w:tplc="2A08BF02">
      <w:start w:val="1"/>
      <w:numFmt w:val="lowerLetter"/>
      <w:lvlText w:val="%2."/>
      <w:lvlJc w:val="left"/>
      <w:pPr>
        <w:ind w:left="1440" w:hanging="360"/>
      </w:pPr>
    </w:lvl>
    <w:lvl w:ilvl="2" w:tplc="56487A7C">
      <w:start w:val="1"/>
      <w:numFmt w:val="lowerRoman"/>
      <w:lvlText w:val="%3."/>
      <w:lvlJc w:val="right"/>
      <w:pPr>
        <w:ind w:left="2160" w:hanging="180"/>
      </w:pPr>
    </w:lvl>
    <w:lvl w:ilvl="3" w:tplc="75DCF58C">
      <w:start w:val="1"/>
      <w:numFmt w:val="decimal"/>
      <w:lvlText w:val="%4."/>
      <w:lvlJc w:val="left"/>
      <w:pPr>
        <w:ind w:left="2880" w:hanging="360"/>
      </w:pPr>
    </w:lvl>
    <w:lvl w:ilvl="4" w:tplc="7CB82AF8">
      <w:start w:val="1"/>
      <w:numFmt w:val="lowerLetter"/>
      <w:lvlText w:val="%5."/>
      <w:lvlJc w:val="left"/>
      <w:pPr>
        <w:ind w:left="3600" w:hanging="360"/>
      </w:pPr>
    </w:lvl>
    <w:lvl w:ilvl="5" w:tplc="EF2C1012">
      <w:start w:val="1"/>
      <w:numFmt w:val="lowerRoman"/>
      <w:lvlText w:val="%6."/>
      <w:lvlJc w:val="right"/>
      <w:pPr>
        <w:ind w:left="4320" w:hanging="180"/>
      </w:pPr>
    </w:lvl>
    <w:lvl w:ilvl="6" w:tplc="0612471C">
      <w:start w:val="1"/>
      <w:numFmt w:val="decimal"/>
      <w:lvlText w:val="%7."/>
      <w:lvlJc w:val="left"/>
      <w:pPr>
        <w:ind w:left="5040" w:hanging="360"/>
      </w:pPr>
    </w:lvl>
    <w:lvl w:ilvl="7" w:tplc="7AD6FDCC">
      <w:start w:val="1"/>
      <w:numFmt w:val="lowerLetter"/>
      <w:lvlText w:val="%8."/>
      <w:lvlJc w:val="left"/>
      <w:pPr>
        <w:ind w:left="5760" w:hanging="360"/>
      </w:pPr>
    </w:lvl>
    <w:lvl w:ilvl="8" w:tplc="3E245F32">
      <w:start w:val="1"/>
      <w:numFmt w:val="lowerRoman"/>
      <w:lvlText w:val="%9."/>
      <w:lvlJc w:val="right"/>
      <w:pPr>
        <w:ind w:left="6480" w:hanging="180"/>
      </w:pPr>
    </w:lvl>
  </w:abstractNum>
  <w:abstractNum w:abstractNumId="12" w15:restartNumberingAfterBreak="0">
    <w:nsid w:val="7953A3EF"/>
    <w:multiLevelType w:val="hybridMultilevel"/>
    <w:tmpl w:val="C68683BE"/>
    <w:lvl w:ilvl="0" w:tplc="9BEE999E">
      <w:start w:val="12"/>
      <w:numFmt w:val="decimal"/>
      <w:lvlText w:val="%1."/>
      <w:lvlJc w:val="left"/>
      <w:pPr>
        <w:ind w:left="720" w:hanging="360"/>
      </w:pPr>
    </w:lvl>
    <w:lvl w:ilvl="1" w:tplc="E1A298CC">
      <w:start w:val="1"/>
      <w:numFmt w:val="lowerLetter"/>
      <w:lvlText w:val="%2."/>
      <w:lvlJc w:val="left"/>
      <w:pPr>
        <w:ind w:left="1440" w:hanging="360"/>
      </w:pPr>
    </w:lvl>
    <w:lvl w:ilvl="2" w:tplc="60E48C24">
      <w:start w:val="1"/>
      <w:numFmt w:val="lowerRoman"/>
      <w:lvlText w:val="%3."/>
      <w:lvlJc w:val="right"/>
      <w:pPr>
        <w:ind w:left="2160" w:hanging="180"/>
      </w:pPr>
    </w:lvl>
    <w:lvl w:ilvl="3" w:tplc="AF18A0F6">
      <w:start w:val="1"/>
      <w:numFmt w:val="decimal"/>
      <w:lvlText w:val="%4."/>
      <w:lvlJc w:val="left"/>
      <w:pPr>
        <w:ind w:left="2880" w:hanging="360"/>
      </w:pPr>
    </w:lvl>
    <w:lvl w:ilvl="4" w:tplc="7FB827A8">
      <w:start w:val="1"/>
      <w:numFmt w:val="lowerLetter"/>
      <w:lvlText w:val="%5."/>
      <w:lvlJc w:val="left"/>
      <w:pPr>
        <w:ind w:left="3600" w:hanging="360"/>
      </w:pPr>
    </w:lvl>
    <w:lvl w:ilvl="5" w:tplc="DF16DC20">
      <w:start w:val="1"/>
      <w:numFmt w:val="lowerRoman"/>
      <w:lvlText w:val="%6."/>
      <w:lvlJc w:val="right"/>
      <w:pPr>
        <w:ind w:left="4320" w:hanging="180"/>
      </w:pPr>
    </w:lvl>
    <w:lvl w:ilvl="6" w:tplc="454CF20E">
      <w:start w:val="1"/>
      <w:numFmt w:val="decimal"/>
      <w:lvlText w:val="%7."/>
      <w:lvlJc w:val="left"/>
      <w:pPr>
        <w:ind w:left="5040" w:hanging="360"/>
      </w:pPr>
    </w:lvl>
    <w:lvl w:ilvl="7" w:tplc="9EF6C8CC">
      <w:start w:val="1"/>
      <w:numFmt w:val="lowerLetter"/>
      <w:lvlText w:val="%8."/>
      <w:lvlJc w:val="left"/>
      <w:pPr>
        <w:ind w:left="5760" w:hanging="360"/>
      </w:pPr>
    </w:lvl>
    <w:lvl w:ilvl="8" w:tplc="DC98561E">
      <w:start w:val="1"/>
      <w:numFmt w:val="lowerRoman"/>
      <w:lvlText w:val="%9."/>
      <w:lvlJc w:val="right"/>
      <w:pPr>
        <w:ind w:left="6480" w:hanging="180"/>
      </w:pPr>
    </w:lvl>
  </w:abstractNum>
  <w:abstractNum w:abstractNumId="13" w15:restartNumberingAfterBreak="0">
    <w:nsid w:val="799E1B1F"/>
    <w:multiLevelType w:val="hybridMultilevel"/>
    <w:tmpl w:val="44D4F7AC"/>
    <w:lvl w:ilvl="0" w:tplc="0C7411CC">
      <w:start w:val="15"/>
      <w:numFmt w:val="decimal"/>
      <w:lvlText w:val="%1."/>
      <w:lvlJc w:val="left"/>
      <w:pPr>
        <w:ind w:left="720" w:hanging="360"/>
      </w:pPr>
      <w:rPr>
        <w:rFonts w:ascii="Aptos" w:hAnsi="Aptos" w:hint="default"/>
      </w:rPr>
    </w:lvl>
    <w:lvl w:ilvl="1" w:tplc="FBD6EBB6">
      <w:start w:val="1"/>
      <w:numFmt w:val="lowerLetter"/>
      <w:lvlText w:val="%2."/>
      <w:lvlJc w:val="left"/>
      <w:pPr>
        <w:ind w:left="1440" w:hanging="360"/>
      </w:pPr>
    </w:lvl>
    <w:lvl w:ilvl="2" w:tplc="4B964976">
      <w:start w:val="1"/>
      <w:numFmt w:val="lowerRoman"/>
      <w:lvlText w:val="%3."/>
      <w:lvlJc w:val="right"/>
      <w:pPr>
        <w:ind w:left="2160" w:hanging="180"/>
      </w:pPr>
    </w:lvl>
    <w:lvl w:ilvl="3" w:tplc="84E25F24">
      <w:start w:val="1"/>
      <w:numFmt w:val="decimal"/>
      <w:lvlText w:val="%4."/>
      <w:lvlJc w:val="left"/>
      <w:pPr>
        <w:ind w:left="2880" w:hanging="360"/>
      </w:pPr>
    </w:lvl>
    <w:lvl w:ilvl="4" w:tplc="42DEBAAE">
      <w:start w:val="1"/>
      <w:numFmt w:val="lowerLetter"/>
      <w:lvlText w:val="%5."/>
      <w:lvlJc w:val="left"/>
      <w:pPr>
        <w:ind w:left="3600" w:hanging="360"/>
      </w:pPr>
    </w:lvl>
    <w:lvl w:ilvl="5" w:tplc="4600D07E">
      <w:start w:val="1"/>
      <w:numFmt w:val="lowerRoman"/>
      <w:lvlText w:val="%6."/>
      <w:lvlJc w:val="right"/>
      <w:pPr>
        <w:ind w:left="4320" w:hanging="180"/>
      </w:pPr>
    </w:lvl>
    <w:lvl w:ilvl="6" w:tplc="31BEC1A0">
      <w:start w:val="1"/>
      <w:numFmt w:val="decimal"/>
      <w:lvlText w:val="%7."/>
      <w:lvlJc w:val="left"/>
      <w:pPr>
        <w:ind w:left="5040" w:hanging="360"/>
      </w:pPr>
    </w:lvl>
    <w:lvl w:ilvl="7" w:tplc="C2FAADE8">
      <w:start w:val="1"/>
      <w:numFmt w:val="lowerLetter"/>
      <w:lvlText w:val="%8."/>
      <w:lvlJc w:val="left"/>
      <w:pPr>
        <w:ind w:left="5760" w:hanging="360"/>
      </w:pPr>
    </w:lvl>
    <w:lvl w:ilvl="8" w:tplc="3344242E">
      <w:start w:val="1"/>
      <w:numFmt w:val="lowerRoman"/>
      <w:lvlText w:val="%9."/>
      <w:lvlJc w:val="right"/>
      <w:pPr>
        <w:ind w:left="6480" w:hanging="180"/>
      </w:pPr>
    </w:lvl>
  </w:abstractNum>
  <w:abstractNum w:abstractNumId="14" w15:restartNumberingAfterBreak="0">
    <w:nsid w:val="7B27D585"/>
    <w:multiLevelType w:val="hybridMultilevel"/>
    <w:tmpl w:val="62C215F0"/>
    <w:lvl w:ilvl="0" w:tplc="DE10C38A">
      <w:start w:val="23"/>
      <w:numFmt w:val="decimal"/>
      <w:lvlText w:val="%1."/>
      <w:lvlJc w:val="left"/>
      <w:pPr>
        <w:ind w:left="720" w:hanging="360"/>
      </w:pPr>
      <w:rPr>
        <w:rFonts w:ascii="Aptos" w:hAnsi="Aptos" w:hint="default"/>
      </w:rPr>
    </w:lvl>
    <w:lvl w:ilvl="1" w:tplc="1466FE0C">
      <w:start w:val="1"/>
      <w:numFmt w:val="lowerLetter"/>
      <w:lvlText w:val="%2."/>
      <w:lvlJc w:val="left"/>
      <w:pPr>
        <w:ind w:left="1440" w:hanging="360"/>
      </w:pPr>
    </w:lvl>
    <w:lvl w:ilvl="2" w:tplc="BBCC0AE0">
      <w:start w:val="1"/>
      <w:numFmt w:val="lowerRoman"/>
      <w:lvlText w:val="%3."/>
      <w:lvlJc w:val="right"/>
      <w:pPr>
        <w:ind w:left="2160" w:hanging="180"/>
      </w:pPr>
    </w:lvl>
    <w:lvl w:ilvl="3" w:tplc="98708CE8">
      <w:start w:val="1"/>
      <w:numFmt w:val="decimal"/>
      <w:lvlText w:val="%4."/>
      <w:lvlJc w:val="left"/>
      <w:pPr>
        <w:ind w:left="2880" w:hanging="360"/>
      </w:pPr>
    </w:lvl>
    <w:lvl w:ilvl="4" w:tplc="03DA40B0">
      <w:start w:val="1"/>
      <w:numFmt w:val="lowerLetter"/>
      <w:lvlText w:val="%5."/>
      <w:lvlJc w:val="left"/>
      <w:pPr>
        <w:ind w:left="3600" w:hanging="360"/>
      </w:pPr>
    </w:lvl>
    <w:lvl w:ilvl="5" w:tplc="EE527BAE">
      <w:start w:val="1"/>
      <w:numFmt w:val="lowerRoman"/>
      <w:lvlText w:val="%6."/>
      <w:lvlJc w:val="right"/>
      <w:pPr>
        <w:ind w:left="4320" w:hanging="180"/>
      </w:pPr>
    </w:lvl>
    <w:lvl w:ilvl="6" w:tplc="2C10DD4C">
      <w:start w:val="1"/>
      <w:numFmt w:val="decimal"/>
      <w:lvlText w:val="%7."/>
      <w:lvlJc w:val="left"/>
      <w:pPr>
        <w:ind w:left="5040" w:hanging="360"/>
      </w:pPr>
    </w:lvl>
    <w:lvl w:ilvl="7" w:tplc="33F48EA0">
      <w:start w:val="1"/>
      <w:numFmt w:val="lowerLetter"/>
      <w:lvlText w:val="%8."/>
      <w:lvlJc w:val="left"/>
      <w:pPr>
        <w:ind w:left="5760" w:hanging="360"/>
      </w:pPr>
    </w:lvl>
    <w:lvl w:ilvl="8" w:tplc="284AE95E">
      <w:start w:val="1"/>
      <w:numFmt w:val="lowerRoman"/>
      <w:lvlText w:val="%9."/>
      <w:lvlJc w:val="right"/>
      <w:pPr>
        <w:ind w:left="6480" w:hanging="180"/>
      </w:pPr>
    </w:lvl>
  </w:abstractNum>
  <w:abstractNum w:abstractNumId="15" w15:restartNumberingAfterBreak="0">
    <w:nsid w:val="7DDAD47D"/>
    <w:multiLevelType w:val="hybridMultilevel"/>
    <w:tmpl w:val="850A786E"/>
    <w:lvl w:ilvl="0" w:tplc="79A8C22C">
      <w:start w:val="17"/>
      <w:numFmt w:val="decimal"/>
      <w:lvlText w:val="%1."/>
      <w:lvlJc w:val="left"/>
      <w:pPr>
        <w:ind w:left="720" w:hanging="360"/>
      </w:pPr>
      <w:rPr>
        <w:rFonts w:ascii="Aptos" w:hAnsi="Aptos" w:hint="default"/>
      </w:rPr>
    </w:lvl>
    <w:lvl w:ilvl="1" w:tplc="AECC6724">
      <w:start w:val="1"/>
      <w:numFmt w:val="lowerLetter"/>
      <w:lvlText w:val="%2."/>
      <w:lvlJc w:val="left"/>
      <w:pPr>
        <w:ind w:left="1440" w:hanging="360"/>
      </w:pPr>
    </w:lvl>
    <w:lvl w:ilvl="2" w:tplc="638AFB6A">
      <w:start w:val="1"/>
      <w:numFmt w:val="lowerRoman"/>
      <w:lvlText w:val="%3."/>
      <w:lvlJc w:val="right"/>
      <w:pPr>
        <w:ind w:left="2160" w:hanging="180"/>
      </w:pPr>
    </w:lvl>
    <w:lvl w:ilvl="3" w:tplc="C3E0E6CA">
      <w:start w:val="1"/>
      <w:numFmt w:val="decimal"/>
      <w:lvlText w:val="%4."/>
      <w:lvlJc w:val="left"/>
      <w:pPr>
        <w:ind w:left="2880" w:hanging="360"/>
      </w:pPr>
    </w:lvl>
    <w:lvl w:ilvl="4" w:tplc="77325576">
      <w:start w:val="1"/>
      <w:numFmt w:val="lowerLetter"/>
      <w:lvlText w:val="%5."/>
      <w:lvlJc w:val="left"/>
      <w:pPr>
        <w:ind w:left="3600" w:hanging="360"/>
      </w:pPr>
    </w:lvl>
    <w:lvl w:ilvl="5" w:tplc="025E06FA">
      <w:start w:val="1"/>
      <w:numFmt w:val="lowerRoman"/>
      <w:lvlText w:val="%6."/>
      <w:lvlJc w:val="right"/>
      <w:pPr>
        <w:ind w:left="4320" w:hanging="180"/>
      </w:pPr>
    </w:lvl>
    <w:lvl w:ilvl="6" w:tplc="DEE21A92">
      <w:start w:val="1"/>
      <w:numFmt w:val="decimal"/>
      <w:lvlText w:val="%7."/>
      <w:lvlJc w:val="left"/>
      <w:pPr>
        <w:ind w:left="5040" w:hanging="360"/>
      </w:pPr>
    </w:lvl>
    <w:lvl w:ilvl="7" w:tplc="9F0633C8">
      <w:start w:val="1"/>
      <w:numFmt w:val="lowerLetter"/>
      <w:lvlText w:val="%8."/>
      <w:lvlJc w:val="left"/>
      <w:pPr>
        <w:ind w:left="5760" w:hanging="360"/>
      </w:pPr>
    </w:lvl>
    <w:lvl w:ilvl="8" w:tplc="FE8E5BF4">
      <w:start w:val="1"/>
      <w:numFmt w:val="lowerRoman"/>
      <w:lvlText w:val="%9."/>
      <w:lvlJc w:val="right"/>
      <w:pPr>
        <w:ind w:left="6480" w:hanging="180"/>
      </w:pPr>
    </w:lvl>
  </w:abstractNum>
  <w:num w:numId="1" w16cid:durableId="1011369329">
    <w:abstractNumId w:val="14"/>
  </w:num>
  <w:num w:numId="2" w16cid:durableId="1235818241">
    <w:abstractNumId w:val="8"/>
  </w:num>
  <w:num w:numId="3" w16cid:durableId="1356661123">
    <w:abstractNumId w:val="1"/>
  </w:num>
  <w:num w:numId="4" w16cid:durableId="1368064331">
    <w:abstractNumId w:val="13"/>
  </w:num>
  <w:num w:numId="5" w16cid:durableId="1396587523">
    <w:abstractNumId w:val="3"/>
  </w:num>
  <w:num w:numId="6" w16cid:durableId="1408071835">
    <w:abstractNumId w:val="11"/>
  </w:num>
  <w:num w:numId="7" w16cid:durableId="1607693148">
    <w:abstractNumId w:val="6"/>
  </w:num>
  <w:num w:numId="8" w16cid:durableId="1691490937">
    <w:abstractNumId w:val="9"/>
  </w:num>
  <w:num w:numId="9" w16cid:durableId="1852446483">
    <w:abstractNumId w:val="0"/>
  </w:num>
  <w:num w:numId="10" w16cid:durableId="2082366098">
    <w:abstractNumId w:val="7"/>
  </w:num>
  <w:num w:numId="11" w16cid:durableId="306478757">
    <w:abstractNumId w:val="12"/>
  </w:num>
  <w:num w:numId="12" w16cid:durableId="314187857">
    <w:abstractNumId w:val="15"/>
  </w:num>
  <w:num w:numId="13" w16cid:durableId="342822294">
    <w:abstractNumId w:val="2"/>
  </w:num>
  <w:num w:numId="14" w16cid:durableId="390353834">
    <w:abstractNumId w:val="4"/>
  </w:num>
  <w:num w:numId="15" w16cid:durableId="651063324">
    <w:abstractNumId w:val="5"/>
  </w:num>
  <w:num w:numId="16" w16cid:durableId="755054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8595E3"/>
    <w:rsid w:val="0004603B"/>
    <w:rsid w:val="00047A37"/>
    <w:rsid w:val="00061295"/>
    <w:rsid w:val="000E3EA0"/>
    <w:rsid w:val="000F44CF"/>
    <w:rsid w:val="00111103"/>
    <w:rsid w:val="0024748C"/>
    <w:rsid w:val="00251A0D"/>
    <w:rsid w:val="00260476"/>
    <w:rsid w:val="00291E0E"/>
    <w:rsid w:val="002A0161"/>
    <w:rsid w:val="002C798D"/>
    <w:rsid w:val="002E75D4"/>
    <w:rsid w:val="00316AB6"/>
    <w:rsid w:val="003414FA"/>
    <w:rsid w:val="003562E1"/>
    <w:rsid w:val="004064CE"/>
    <w:rsid w:val="00440453"/>
    <w:rsid w:val="005954F2"/>
    <w:rsid w:val="0059667B"/>
    <w:rsid w:val="005A0465"/>
    <w:rsid w:val="00634604"/>
    <w:rsid w:val="006C3CA8"/>
    <w:rsid w:val="006F7B94"/>
    <w:rsid w:val="00705BC9"/>
    <w:rsid w:val="0071505D"/>
    <w:rsid w:val="00723960"/>
    <w:rsid w:val="00770793"/>
    <w:rsid w:val="007A3FE9"/>
    <w:rsid w:val="007E5FA3"/>
    <w:rsid w:val="00807D35"/>
    <w:rsid w:val="00836EF8"/>
    <w:rsid w:val="0085787B"/>
    <w:rsid w:val="00895A0F"/>
    <w:rsid w:val="0095059C"/>
    <w:rsid w:val="00973C9A"/>
    <w:rsid w:val="00993FC6"/>
    <w:rsid w:val="009A039E"/>
    <w:rsid w:val="009D121B"/>
    <w:rsid w:val="009E54B9"/>
    <w:rsid w:val="00A26EB7"/>
    <w:rsid w:val="00A36F75"/>
    <w:rsid w:val="00A45BCB"/>
    <w:rsid w:val="00AC476F"/>
    <w:rsid w:val="00AD1720"/>
    <w:rsid w:val="00AE0112"/>
    <w:rsid w:val="00B07CE7"/>
    <w:rsid w:val="00B927FC"/>
    <w:rsid w:val="00BC0338"/>
    <w:rsid w:val="00BD2C2D"/>
    <w:rsid w:val="00C11F2A"/>
    <w:rsid w:val="00C17D2E"/>
    <w:rsid w:val="00C732B1"/>
    <w:rsid w:val="00C8254D"/>
    <w:rsid w:val="00CC067A"/>
    <w:rsid w:val="00CC41FF"/>
    <w:rsid w:val="00D26273"/>
    <w:rsid w:val="00D2E594"/>
    <w:rsid w:val="00D31F55"/>
    <w:rsid w:val="00D802A5"/>
    <w:rsid w:val="00D936D8"/>
    <w:rsid w:val="00DA5AEC"/>
    <w:rsid w:val="00DC52A8"/>
    <w:rsid w:val="00DF0D9E"/>
    <w:rsid w:val="00E16071"/>
    <w:rsid w:val="00E41F56"/>
    <w:rsid w:val="00E52F03"/>
    <w:rsid w:val="00E55962"/>
    <w:rsid w:val="00E66214"/>
    <w:rsid w:val="00E90C9A"/>
    <w:rsid w:val="00EC23BC"/>
    <w:rsid w:val="00EC514D"/>
    <w:rsid w:val="00ED3248"/>
    <w:rsid w:val="00F238E2"/>
    <w:rsid w:val="00F44F87"/>
    <w:rsid w:val="00F92714"/>
    <w:rsid w:val="00F95810"/>
    <w:rsid w:val="00FF2B6C"/>
    <w:rsid w:val="00FF4A38"/>
    <w:rsid w:val="014069B4"/>
    <w:rsid w:val="015C01FC"/>
    <w:rsid w:val="02A7A68D"/>
    <w:rsid w:val="054732A9"/>
    <w:rsid w:val="0676D472"/>
    <w:rsid w:val="06B3618B"/>
    <w:rsid w:val="0702EB2D"/>
    <w:rsid w:val="07AF24BE"/>
    <w:rsid w:val="086C3E3F"/>
    <w:rsid w:val="08B7785E"/>
    <w:rsid w:val="0ADFFFD5"/>
    <w:rsid w:val="0DA6E70D"/>
    <w:rsid w:val="0DD772CD"/>
    <w:rsid w:val="103AE732"/>
    <w:rsid w:val="1169B44F"/>
    <w:rsid w:val="11829FE2"/>
    <w:rsid w:val="1252439B"/>
    <w:rsid w:val="1269C490"/>
    <w:rsid w:val="13B82FB9"/>
    <w:rsid w:val="13F63B5A"/>
    <w:rsid w:val="1412B775"/>
    <w:rsid w:val="14B6DC3B"/>
    <w:rsid w:val="184AE134"/>
    <w:rsid w:val="1AF76591"/>
    <w:rsid w:val="1B31315F"/>
    <w:rsid w:val="1D201F99"/>
    <w:rsid w:val="1E967A03"/>
    <w:rsid w:val="1F1E3BD7"/>
    <w:rsid w:val="20824EC3"/>
    <w:rsid w:val="20C6447C"/>
    <w:rsid w:val="20F42E09"/>
    <w:rsid w:val="21E98548"/>
    <w:rsid w:val="2299B095"/>
    <w:rsid w:val="22D42B50"/>
    <w:rsid w:val="242A5F44"/>
    <w:rsid w:val="24D358CC"/>
    <w:rsid w:val="24FC6E96"/>
    <w:rsid w:val="281543C2"/>
    <w:rsid w:val="2914954E"/>
    <w:rsid w:val="2BDB3B8F"/>
    <w:rsid w:val="2C179FED"/>
    <w:rsid w:val="2CF97EB2"/>
    <w:rsid w:val="2EE0D2F3"/>
    <w:rsid w:val="2FAF6A58"/>
    <w:rsid w:val="3142B8A7"/>
    <w:rsid w:val="33613E82"/>
    <w:rsid w:val="338008B9"/>
    <w:rsid w:val="340FF6D5"/>
    <w:rsid w:val="34255C67"/>
    <w:rsid w:val="356A365B"/>
    <w:rsid w:val="36ADED9F"/>
    <w:rsid w:val="387257BE"/>
    <w:rsid w:val="3877E56F"/>
    <w:rsid w:val="387CFEFA"/>
    <w:rsid w:val="388CC71C"/>
    <w:rsid w:val="3891953D"/>
    <w:rsid w:val="39628DBA"/>
    <w:rsid w:val="3AA0C32A"/>
    <w:rsid w:val="3BF3934C"/>
    <w:rsid w:val="3E808BEB"/>
    <w:rsid w:val="3FDEB8C4"/>
    <w:rsid w:val="4136EE86"/>
    <w:rsid w:val="42022302"/>
    <w:rsid w:val="437F5C18"/>
    <w:rsid w:val="43F50189"/>
    <w:rsid w:val="456DACAF"/>
    <w:rsid w:val="45844C6C"/>
    <w:rsid w:val="45EA7B94"/>
    <w:rsid w:val="46629F6B"/>
    <w:rsid w:val="48F3D6D1"/>
    <w:rsid w:val="4971DC36"/>
    <w:rsid w:val="4CE1BBB1"/>
    <w:rsid w:val="4E21FADA"/>
    <w:rsid w:val="4F6B69DB"/>
    <w:rsid w:val="4F731759"/>
    <w:rsid w:val="4FB8D693"/>
    <w:rsid w:val="4FDE0AB1"/>
    <w:rsid w:val="505ADF23"/>
    <w:rsid w:val="5134FEEE"/>
    <w:rsid w:val="51814769"/>
    <w:rsid w:val="51828CEA"/>
    <w:rsid w:val="51F5437A"/>
    <w:rsid w:val="52BE11BC"/>
    <w:rsid w:val="53004EC5"/>
    <w:rsid w:val="5379EA9C"/>
    <w:rsid w:val="54F2E0C0"/>
    <w:rsid w:val="551CD67D"/>
    <w:rsid w:val="55E45547"/>
    <w:rsid w:val="56D3E08A"/>
    <w:rsid w:val="57842D4D"/>
    <w:rsid w:val="582284F0"/>
    <w:rsid w:val="5ADBB059"/>
    <w:rsid w:val="5C462107"/>
    <w:rsid w:val="6120867C"/>
    <w:rsid w:val="616D9BF6"/>
    <w:rsid w:val="623D43F3"/>
    <w:rsid w:val="62EA81E7"/>
    <w:rsid w:val="64549959"/>
    <w:rsid w:val="6810BA73"/>
    <w:rsid w:val="6C365CF5"/>
    <w:rsid w:val="6D6B9734"/>
    <w:rsid w:val="6D7F93B7"/>
    <w:rsid w:val="6E539D7E"/>
    <w:rsid w:val="6F32F267"/>
    <w:rsid w:val="6F581C32"/>
    <w:rsid w:val="6FCAA5BF"/>
    <w:rsid w:val="7099DFC0"/>
    <w:rsid w:val="70F658DA"/>
    <w:rsid w:val="710170BF"/>
    <w:rsid w:val="718595E3"/>
    <w:rsid w:val="7306FA89"/>
    <w:rsid w:val="738A33D2"/>
    <w:rsid w:val="75995712"/>
    <w:rsid w:val="767A3D33"/>
    <w:rsid w:val="76C469BE"/>
    <w:rsid w:val="77828F98"/>
    <w:rsid w:val="78BE54CF"/>
    <w:rsid w:val="79372C0B"/>
    <w:rsid w:val="798C4B19"/>
    <w:rsid w:val="7A165E89"/>
    <w:rsid w:val="7A1A0EF7"/>
    <w:rsid w:val="7B9A7498"/>
    <w:rsid w:val="7CBB6512"/>
    <w:rsid w:val="7D3E1A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95E3"/>
  <w15:chartTrackingRefBased/>
  <w15:docId w15:val="{0E4BCF41-3686-4820-B9E8-32A3E5FB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676D472"/>
    <w:rPr>
      <w:color w:val="467886"/>
      <w:u w:val="single"/>
    </w:rPr>
  </w:style>
  <w:style w:type="paragraph" w:styleId="ListParagraph">
    <w:name w:val="List Paragraph"/>
    <w:basedOn w:val="Normal"/>
    <w:uiPriority w:val="34"/>
    <w:qFormat/>
    <w:rsid w:val="582284F0"/>
    <w:pPr>
      <w:ind w:left="720"/>
      <w:contextualSpacing/>
    </w:pPr>
  </w:style>
  <w:style w:type="paragraph" w:styleId="Revision">
    <w:name w:val="Revision"/>
    <w:hidden/>
    <w:uiPriority w:val="99"/>
    <w:semiHidden/>
    <w:rsid w:val="00EC514D"/>
    <w:pPr>
      <w:spacing w:after="0" w:line="240" w:lineRule="auto"/>
    </w:pPr>
  </w:style>
  <w:style w:type="paragraph" w:styleId="Header">
    <w:name w:val="header"/>
    <w:basedOn w:val="Normal"/>
    <w:uiPriority w:val="99"/>
    <w:unhideWhenUsed/>
    <w:rsid w:val="582284F0"/>
    <w:pPr>
      <w:tabs>
        <w:tab w:val="center" w:pos="4680"/>
        <w:tab w:val="right" w:pos="9360"/>
      </w:tabs>
      <w:spacing w:after="0" w:line="240" w:lineRule="auto"/>
    </w:pPr>
  </w:style>
  <w:style w:type="paragraph" w:styleId="Footer">
    <w:name w:val="footer"/>
    <w:basedOn w:val="Normal"/>
    <w:link w:val="FooterChar"/>
    <w:uiPriority w:val="99"/>
    <w:unhideWhenUsed/>
    <w:rsid w:val="582284F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F44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late-payments-tackling-poor-payment-practices/late-payments-consultation-tackling-poor-payment-practices" TargetMode="External"/><Relationship Id="rId13" Type="http://schemas.openxmlformats.org/officeDocument/2006/relationships/hyperlink" Target="mailto:promptpayment@businessandtrad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tresearch.eu.qualtrics.com/jfe/form/SV_0v37vzvBpfM5Ex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nsultations/late-payments-tackling-poor-payment-practices/late-payments-consultation-tackling-poor-payment-practi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olicy@nfrc.co.uk" TargetMode="External"/><Relationship Id="rId4" Type="http://schemas.openxmlformats.org/officeDocument/2006/relationships/settings" Target="settings.xml"/><Relationship Id="rId9" Type="http://schemas.openxmlformats.org/officeDocument/2006/relationships/hyperlink" Target="https://ditresearch.eu.qualtrics.com/jfe/form/SV_0v37vzvBpfM5Ex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F4E0E-0C9C-4D49-98EA-CBEC759D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24740</CharactersWithSpaces>
  <SharedDoc>false</SharedDoc>
  <HLinks>
    <vt:vector size="36" baseType="variant">
      <vt:variant>
        <vt:i4>917619</vt:i4>
      </vt:variant>
      <vt:variant>
        <vt:i4>15</vt:i4>
      </vt:variant>
      <vt:variant>
        <vt:i4>0</vt:i4>
      </vt:variant>
      <vt:variant>
        <vt:i4>5</vt:i4>
      </vt:variant>
      <vt:variant>
        <vt:lpwstr>mailto:promptpayment@businessandtrade.gov.uk</vt:lpwstr>
      </vt:variant>
      <vt:variant>
        <vt:lpwstr/>
      </vt:variant>
      <vt:variant>
        <vt:i4>1966194</vt:i4>
      </vt:variant>
      <vt:variant>
        <vt:i4>12</vt:i4>
      </vt:variant>
      <vt:variant>
        <vt:i4>0</vt:i4>
      </vt:variant>
      <vt:variant>
        <vt:i4>5</vt:i4>
      </vt:variant>
      <vt:variant>
        <vt:lpwstr>https://ditresearch.eu.qualtrics.com/jfe/form/SV_0v37vzvBpfM5Exw</vt:lpwstr>
      </vt:variant>
      <vt:variant>
        <vt:lpwstr/>
      </vt:variant>
      <vt:variant>
        <vt:i4>65548</vt:i4>
      </vt:variant>
      <vt:variant>
        <vt:i4>9</vt:i4>
      </vt:variant>
      <vt:variant>
        <vt:i4>0</vt:i4>
      </vt:variant>
      <vt:variant>
        <vt:i4>5</vt:i4>
      </vt:variant>
      <vt:variant>
        <vt:lpwstr>https://www.gov.uk/government/consultations/late-payments-tackling-poor-payment-practices/late-payments-consultation-tackling-poor-payment-practices</vt:lpwstr>
      </vt:variant>
      <vt:variant>
        <vt:lpwstr/>
      </vt:variant>
      <vt:variant>
        <vt:i4>8257565</vt:i4>
      </vt:variant>
      <vt:variant>
        <vt:i4>6</vt:i4>
      </vt:variant>
      <vt:variant>
        <vt:i4>0</vt:i4>
      </vt:variant>
      <vt:variant>
        <vt:i4>5</vt:i4>
      </vt:variant>
      <vt:variant>
        <vt:lpwstr>mailto:policy@nfrc.co.uk</vt:lpwstr>
      </vt:variant>
      <vt:variant>
        <vt:lpwstr/>
      </vt:variant>
      <vt:variant>
        <vt:i4>1966194</vt:i4>
      </vt:variant>
      <vt:variant>
        <vt:i4>3</vt:i4>
      </vt:variant>
      <vt:variant>
        <vt:i4>0</vt:i4>
      </vt:variant>
      <vt:variant>
        <vt:i4>5</vt:i4>
      </vt:variant>
      <vt:variant>
        <vt:lpwstr>https://ditresearch.eu.qualtrics.com/jfe/form/SV_0v37vzvBpfM5Exw</vt:lpwstr>
      </vt:variant>
      <vt:variant>
        <vt:lpwstr/>
      </vt:variant>
      <vt:variant>
        <vt:i4>65548</vt:i4>
      </vt:variant>
      <vt:variant>
        <vt:i4>0</vt:i4>
      </vt:variant>
      <vt:variant>
        <vt:i4>0</vt:i4>
      </vt:variant>
      <vt:variant>
        <vt:i4>5</vt:i4>
      </vt:variant>
      <vt:variant>
        <vt:lpwstr>https://www.gov.uk/government/consultations/late-payments-tackling-poor-payment-practices/late-payments-consultation-tackling-poor-payment-practices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Gibson</dc:creator>
  <cp:keywords/>
  <dc:description/>
  <cp:lastModifiedBy>Gray Gibson</cp:lastModifiedBy>
  <cp:revision>6</cp:revision>
  <dcterms:created xsi:type="dcterms:W3CDTF">2025-09-22T15:17:00Z</dcterms:created>
  <dcterms:modified xsi:type="dcterms:W3CDTF">2025-09-24T15:09:00Z</dcterms:modified>
</cp:coreProperties>
</file>